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2" w:name="_GoBack"/>
      <w:bookmarkEnd w:id="22"/>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40</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"_Toc_4_4_0000000021" </w:instrText>
      </w:r>
      <w:r>
        <w:fldChar w:fldCharType="separate"/>
      </w:r>
      <w:r>
        <w:rPr>
          <w:b w:val="0"/>
        </w:rPr>
        <w:t>一、中共大厂回族自治县委宣传部收支预算</w:t>
      </w:r>
      <w:r>
        <w:tab/>
      </w:r>
      <w:r>
        <w:fldChar w:fldCharType="begin"/>
      </w:r>
      <w:r>
        <w:instrText xml:space="preserve">PAGEREF _Toc_4_4_0000000021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"_Toc_4_4_0000000022" </w:instrText>
      </w:r>
      <w:r>
        <w:fldChar w:fldCharType="separate"/>
      </w:r>
      <w:r>
        <w:rPr>
          <w:b w:val="0"/>
        </w:rPr>
        <w:t>二、大厂回族自治县农村电影放映队收支预算</w:t>
      </w:r>
      <w:r>
        <w:tab/>
      </w:r>
      <w:r>
        <w:fldChar w:fldCharType="begin"/>
      </w:r>
      <w:r>
        <w:instrText xml:space="preserve">PAGEREF _Toc_4_4_0000000022 \h</w:instrText>
      </w:r>
      <w:r>
        <w:fldChar w:fldCharType="separate"/>
      </w:r>
      <w:r>
        <w:t>76</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971" w:type="dxa"/>
            <w:tcBorders>
              <w:top w:val="single" w:color="FFFFFF" w:sz="6" w:space="0"/>
              <w:left w:val="single" w:color="FFFFFF" w:sz="6" w:space="0"/>
              <w:right w:val="single" w:color="FFFFFF" w:sz="6" w:space="0"/>
            </w:tcBorders>
            <w:vAlign w:val="center"/>
          </w:tcPr>
          <w:p>
            <w:pPr>
              <w:pStyle w:val="10"/>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732.77</w:t>
            </w:r>
          </w:p>
        </w:tc>
        <w:tc>
          <w:tcPr>
            <w:tcW w:w="1971" w:type="dxa"/>
            <w:vAlign w:val="center"/>
          </w:tcPr>
          <w:p>
            <w:pPr>
              <w:pStyle w:val="14"/>
            </w:pPr>
            <w:r>
              <w:t>一、一般公共服务支出</w:t>
            </w:r>
          </w:p>
        </w:tc>
        <w:tc>
          <w:tcPr>
            <w:tcW w:w="1971" w:type="dxa"/>
            <w:vAlign w:val="center"/>
          </w:tcPr>
          <w:p>
            <w:pPr>
              <w:pStyle w:val="13"/>
            </w:pPr>
            <w:r>
              <w:t>633.45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1.00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五、单位资金</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733.77</w:t>
            </w:r>
          </w:p>
        </w:tc>
        <w:tc>
          <w:tcPr>
            <w:tcW w:w="1971" w:type="dxa"/>
            <w:vAlign w:val="center"/>
          </w:tcPr>
          <w:p>
            <w:pPr>
              <w:pStyle w:val="16"/>
            </w:pPr>
            <w:r>
              <w:t>本年支出合计</w:t>
            </w:r>
          </w:p>
        </w:tc>
        <w:tc>
          <w:tcPr>
            <w:tcW w:w="1971" w:type="dxa"/>
            <w:vAlign w:val="center"/>
          </w:tcPr>
          <w:p>
            <w:pPr>
              <w:pStyle w:val="17"/>
            </w:pPr>
            <w:r>
              <w:t>733.77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733.77</w:t>
            </w:r>
          </w:p>
        </w:tc>
        <w:tc>
          <w:tcPr>
            <w:tcW w:w="1971" w:type="dxa"/>
            <w:vAlign w:val="center"/>
          </w:tcPr>
          <w:p>
            <w:pPr>
              <w:pStyle w:val="16"/>
            </w:pPr>
            <w:r>
              <w:t>支出总计</w:t>
            </w:r>
          </w:p>
        </w:tc>
        <w:tc>
          <w:tcPr>
            <w:tcW w:w="1971" w:type="dxa"/>
            <w:vAlign w:val="center"/>
          </w:tcPr>
          <w:p>
            <w:pPr>
              <w:pStyle w:val="17"/>
            </w:pPr>
            <w:r>
              <w:t>733.77</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20707</w:t>
            </w:r>
          </w:p>
        </w:tc>
        <w:tc>
          <w:tcPr>
            <w:tcW w:w="758" w:type="dxa"/>
            <w:vAlign w:val="center"/>
          </w:tcPr>
          <w:p>
            <w:pPr>
              <w:pStyle w:val="14"/>
            </w:pPr>
            <w:r>
              <w:t>国家电影事业发展专项资金安排的支出</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2070701</w:t>
            </w:r>
          </w:p>
        </w:tc>
        <w:tc>
          <w:tcPr>
            <w:tcW w:w="758" w:type="dxa"/>
            <w:vAlign w:val="center"/>
          </w:tcPr>
          <w:p>
            <w:pPr>
              <w:pStyle w:val="14"/>
            </w:pPr>
            <w:r>
              <w:t>资助国产影片放映</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733.77</w:t>
            </w:r>
          </w:p>
        </w:tc>
        <w:tc>
          <w:tcPr>
            <w:tcW w:w="1095" w:type="dxa"/>
            <w:vAlign w:val="center"/>
          </w:tcPr>
          <w:p>
            <w:pPr>
              <w:pStyle w:val="17"/>
            </w:pPr>
            <w:r>
              <w:t>404.54</w:t>
            </w:r>
          </w:p>
        </w:tc>
        <w:tc>
          <w:tcPr>
            <w:tcW w:w="1095" w:type="dxa"/>
            <w:vAlign w:val="center"/>
          </w:tcPr>
          <w:p>
            <w:pPr>
              <w:pStyle w:val="17"/>
            </w:pPr>
            <w:r>
              <w:t>329.23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370.92</w:t>
            </w:r>
          </w:p>
        </w:tc>
        <w:tc>
          <w:tcPr>
            <w:tcW w:w="1095" w:type="dxa"/>
            <w:vAlign w:val="center"/>
          </w:tcPr>
          <w:p>
            <w:pPr>
              <w:pStyle w:val="13"/>
            </w:pPr>
            <w:r>
              <w:t>370.92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20707</w:t>
            </w:r>
          </w:p>
        </w:tc>
        <w:tc>
          <w:tcPr>
            <w:tcW w:w="1095" w:type="dxa"/>
            <w:vAlign w:val="center"/>
          </w:tcPr>
          <w:p>
            <w:pPr>
              <w:pStyle w:val="14"/>
            </w:pPr>
            <w:r>
              <w:t>国家电影事业发展专项资金安排的支出</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2070701</w:t>
            </w:r>
          </w:p>
        </w:tc>
        <w:tc>
          <w:tcPr>
            <w:tcW w:w="1095" w:type="dxa"/>
            <w:vAlign w:val="center"/>
          </w:tcPr>
          <w:p>
            <w:pPr>
              <w:pStyle w:val="14"/>
            </w:pPr>
            <w:r>
              <w:t>资助国产影片放映</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732.77</w:t>
            </w:r>
          </w:p>
        </w:tc>
        <w:tc>
          <w:tcPr>
            <w:tcW w:w="1232" w:type="dxa"/>
            <w:vAlign w:val="center"/>
          </w:tcPr>
          <w:p>
            <w:pPr>
              <w:pStyle w:val="14"/>
            </w:pPr>
            <w:r>
              <w:t>一、一般公共服务支出</w:t>
            </w:r>
          </w:p>
        </w:tc>
        <w:tc>
          <w:tcPr>
            <w:tcW w:w="1232" w:type="dxa"/>
            <w:vAlign w:val="center"/>
          </w:tcPr>
          <w:p>
            <w:pPr>
              <w:pStyle w:val="13"/>
            </w:pPr>
            <w:r>
              <w:t>633.45</w:t>
            </w:r>
          </w:p>
        </w:tc>
        <w:tc>
          <w:tcPr>
            <w:tcW w:w="1232" w:type="dxa"/>
            <w:vAlign w:val="center"/>
          </w:tcPr>
          <w:p>
            <w:pPr>
              <w:pStyle w:val="13"/>
            </w:pPr>
            <w:r>
              <w:t>633.45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66.70</w:t>
            </w:r>
          </w:p>
        </w:tc>
        <w:tc>
          <w:tcPr>
            <w:tcW w:w="1232" w:type="dxa"/>
            <w:vAlign w:val="center"/>
          </w:tcPr>
          <w:p>
            <w:pPr>
              <w:pStyle w:val="13"/>
            </w:pPr>
            <w:r>
              <w:t>65.70</w:t>
            </w:r>
          </w:p>
        </w:tc>
        <w:tc>
          <w:tcPr>
            <w:tcW w:w="1232" w:type="dxa"/>
            <w:vAlign w:val="center"/>
          </w:tcPr>
          <w:p>
            <w:pPr>
              <w:pStyle w:val="13"/>
            </w:pPr>
            <w:r>
              <w:t>1.00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8.99</w:t>
            </w:r>
          </w:p>
        </w:tc>
        <w:tc>
          <w:tcPr>
            <w:tcW w:w="1232" w:type="dxa"/>
            <w:vAlign w:val="center"/>
          </w:tcPr>
          <w:p>
            <w:pPr>
              <w:pStyle w:val="13"/>
            </w:pPr>
            <w:r>
              <w:t>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24.63</w:t>
            </w:r>
          </w:p>
        </w:tc>
        <w:tc>
          <w:tcPr>
            <w:tcW w:w="1232" w:type="dxa"/>
            <w:vAlign w:val="center"/>
          </w:tcPr>
          <w:p>
            <w:pPr>
              <w:pStyle w:val="13"/>
            </w:pPr>
            <w:r>
              <w:t>24.63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733.77</w:t>
            </w:r>
          </w:p>
        </w:tc>
        <w:tc>
          <w:tcPr>
            <w:tcW w:w="1232" w:type="dxa"/>
            <w:vAlign w:val="center"/>
          </w:tcPr>
          <w:p>
            <w:pPr>
              <w:pStyle w:val="16"/>
            </w:pPr>
            <w:r>
              <w:t>本年支出合计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733.77</w:t>
            </w:r>
          </w:p>
        </w:tc>
        <w:tc>
          <w:tcPr>
            <w:tcW w:w="1232" w:type="dxa"/>
            <w:vAlign w:val="center"/>
          </w:tcPr>
          <w:p>
            <w:pPr>
              <w:pStyle w:val="16"/>
            </w:pPr>
            <w:r>
              <w:t>支出总计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732.77</w:t>
            </w:r>
          </w:p>
        </w:tc>
        <w:tc>
          <w:tcPr>
            <w:tcW w:w="1643" w:type="dxa"/>
            <w:vAlign w:val="center"/>
          </w:tcPr>
          <w:p>
            <w:pPr>
              <w:pStyle w:val="17"/>
            </w:pPr>
            <w:r>
              <w:t>404.54</w:t>
            </w:r>
          </w:p>
        </w:tc>
        <w:tc>
          <w:tcPr>
            <w:tcW w:w="1643" w:type="dxa"/>
            <w:vAlign w:val="center"/>
          </w:tcPr>
          <w:p>
            <w:pPr>
              <w:pStyle w:val="17"/>
            </w:pPr>
            <w:r>
              <w:t>328.23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370.92</w:t>
            </w:r>
          </w:p>
        </w:tc>
        <w:tc>
          <w:tcPr>
            <w:tcW w:w="1643" w:type="dxa"/>
            <w:vAlign w:val="center"/>
          </w:tcPr>
          <w:p>
            <w:pPr>
              <w:pStyle w:val="13"/>
            </w:pPr>
            <w:r>
              <w:t>370.92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262.53</w:t>
            </w:r>
          </w:p>
        </w:tc>
        <w:tc>
          <w:tcPr>
            <w:tcW w:w="1643" w:type="dxa"/>
            <w:vAlign w:val="center"/>
          </w:tcPr>
          <w:p>
            <w:pPr>
              <w:pStyle w:val="13"/>
            </w:pP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404.54</w:t>
            </w:r>
          </w:p>
        </w:tc>
        <w:tc>
          <w:tcPr>
            <w:tcW w:w="1643" w:type="dxa"/>
            <w:vAlign w:val="center"/>
          </w:tcPr>
          <w:p>
            <w:pPr>
              <w:pStyle w:val="17"/>
            </w:pPr>
            <w:r>
              <w:t>362.28</w:t>
            </w:r>
          </w:p>
        </w:tc>
        <w:tc>
          <w:tcPr>
            <w:tcW w:w="1643" w:type="dxa"/>
            <w:vAlign w:val="center"/>
          </w:tcPr>
          <w:p>
            <w:pPr>
              <w:pStyle w:val="17"/>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347.90</w:t>
            </w:r>
          </w:p>
        </w:tc>
        <w:tc>
          <w:tcPr>
            <w:tcW w:w="1643" w:type="dxa"/>
            <w:vAlign w:val="center"/>
          </w:tcPr>
          <w:p>
            <w:pPr>
              <w:pStyle w:val="13"/>
            </w:pPr>
            <w:r>
              <w:t>347.90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79.43</w:t>
            </w:r>
          </w:p>
        </w:tc>
        <w:tc>
          <w:tcPr>
            <w:tcW w:w="1643" w:type="dxa"/>
            <w:vAlign w:val="center"/>
          </w:tcPr>
          <w:p>
            <w:pPr>
              <w:pStyle w:val="13"/>
            </w:pPr>
            <w:r>
              <w:t>79.43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67.99</w:t>
            </w:r>
          </w:p>
        </w:tc>
        <w:tc>
          <w:tcPr>
            <w:tcW w:w="1643" w:type="dxa"/>
            <w:vAlign w:val="center"/>
          </w:tcPr>
          <w:p>
            <w:pPr>
              <w:pStyle w:val="13"/>
            </w:pPr>
            <w:r>
              <w:t>67.99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27.66</w:t>
            </w:r>
          </w:p>
        </w:tc>
        <w:tc>
          <w:tcPr>
            <w:tcW w:w="1643" w:type="dxa"/>
            <w:vAlign w:val="center"/>
          </w:tcPr>
          <w:p>
            <w:pPr>
              <w:pStyle w:val="13"/>
            </w:pPr>
            <w:r>
              <w:t>27.66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67.17</w:t>
            </w:r>
          </w:p>
        </w:tc>
        <w:tc>
          <w:tcPr>
            <w:tcW w:w="1643" w:type="dxa"/>
            <w:vAlign w:val="center"/>
          </w:tcPr>
          <w:p>
            <w:pPr>
              <w:pStyle w:val="13"/>
            </w:pPr>
            <w:r>
              <w:t>67.17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30.04</w:t>
            </w:r>
          </w:p>
        </w:tc>
        <w:tc>
          <w:tcPr>
            <w:tcW w:w="1643" w:type="dxa"/>
            <w:vAlign w:val="center"/>
          </w:tcPr>
          <w:p>
            <w:pPr>
              <w:pStyle w:val="13"/>
            </w:pPr>
            <w:r>
              <w:t>30.04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4.42</w:t>
            </w:r>
          </w:p>
        </w:tc>
        <w:tc>
          <w:tcPr>
            <w:tcW w:w="1643" w:type="dxa"/>
            <w:vAlign w:val="center"/>
          </w:tcPr>
          <w:p>
            <w:pPr>
              <w:pStyle w:val="13"/>
            </w:pPr>
            <w:r>
              <w:t>4.42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37.57</w:t>
            </w:r>
          </w:p>
        </w:tc>
        <w:tc>
          <w:tcPr>
            <w:tcW w:w="1643" w:type="dxa"/>
            <w:vAlign w:val="center"/>
          </w:tcPr>
          <w:p>
            <w:pPr>
              <w:pStyle w:val="13"/>
            </w:pPr>
            <w:r>
              <w:t>37.57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42.25</w:t>
            </w:r>
          </w:p>
        </w:tc>
        <w:tc>
          <w:tcPr>
            <w:tcW w:w="1643" w:type="dxa"/>
            <w:vAlign w:val="center"/>
          </w:tcPr>
          <w:p>
            <w:pPr>
              <w:pStyle w:val="13"/>
            </w:pPr>
          </w:p>
        </w:tc>
        <w:tc>
          <w:tcPr>
            <w:tcW w:w="1643" w:type="dxa"/>
            <w:vAlign w:val="center"/>
          </w:tcPr>
          <w:p>
            <w:pPr>
              <w:pStyle w:val="13"/>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4.37</w:t>
            </w:r>
          </w:p>
        </w:tc>
        <w:tc>
          <w:tcPr>
            <w:tcW w:w="1643" w:type="dxa"/>
            <w:vAlign w:val="center"/>
          </w:tcPr>
          <w:p>
            <w:pPr>
              <w:pStyle w:val="13"/>
            </w:pPr>
          </w:p>
        </w:tc>
        <w:tc>
          <w:tcPr>
            <w:tcW w:w="1643" w:type="dxa"/>
            <w:vAlign w:val="center"/>
          </w:tcPr>
          <w:p>
            <w:pPr>
              <w:pStyle w:val="13"/>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1.38</w:t>
            </w:r>
          </w:p>
        </w:tc>
        <w:tc>
          <w:tcPr>
            <w:tcW w:w="1643" w:type="dxa"/>
            <w:vAlign w:val="center"/>
          </w:tcPr>
          <w:p>
            <w:pPr>
              <w:pStyle w:val="13"/>
            </w:pPr>
          </w:p>
        </w:tc>
        <w:tc>
          <w:tcPr>
            <w:tcW w:w="1643"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14.07</w:t>
            </w:r>
          </w:p>
        </w:tc>
        <w:tc>
          <w:tcPr>
            <w:tcW w:w="1643" w:type="dxa"/>
            <w:vAlign w:val="center"/>
          </w:tcPr>
          <w:p>
            <w:pPr>
              <w:pStyle w:val="13"/>
            </w:pPr>
          </w:p>
        </w:tc>
        <w:tc>
          <w:tcPr>
            <w:tcW w:w="1643" w:type="dxa"/>
            <w:vAlign w:val="center"/>
          </w:tcPr>
          <w:p>
            <w:pPr>
              <w:pStyle w:val="13"/>
            </w:pPr>
            <w: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3.45</w:t>
            </w:r>
          </w:p>
        </w:tc>
        <w:tc>
          <w:tcPr>
            <w:tcW w:w="1643" w:type="dxa"/>
            <w:vAlign w:val="center"/>
          </w:tcPr>
          <w:p>
            <w:pPr>
              <w:pStyle w:val="13"/>
            </w:pPr>
          </w:p>
        </w:tc>
        <w:tc>
          <w:tcPr>
            <w:tcW w:w="1643"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1.28</w:t>
            </w:r>
          </w:p>
        </w:tc>
        <w:tc>
          <w:tcPr>
            <w:tcW w:w="1643" w:type="dxa"/>
            <w:vAlign w:val="center"/>
          </w:tcPr>
          <w:p>
            <w:pPr>
              <w:pStyle w:val="13"/>
            </w:pPr>
          </w:p>
        </w:tc>
        <w:tc>
          <w:tcPr>
            <w:tcW w:w="1643"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2.09</w:t>
            </w:r>
          </w:p>
        </w:tc>
        <w:tc>
          <w:tcPr>
            <w:tcW w:w="1643" w:type="dxa"/>
            <w:vAlign w:val="center"/>
          </w:tcPr>
          <w:p>
            <w:pPr>
              <w:pStyle w:val="13"/>
            </w:pPr>
          </w:p>
        </w:tc>
        <w:tc>
          <w:tcPr>
            <w:tcW w:w="1643" w:type="dxa"/>
            <w:vAlign w:val="center"/>
          </w:tcPr>
          <w:p>
            <w:pPr>
              <w:pStyle w:val="13"/>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2.13</w:t>
            </w:r>
          </w:p>
        </w:tc>
        <w:tc>
          <w:tcPr>
            <w:tcW w:w="1643" w:type="dxa"/>
            <w:vAlign w:val="center"/>
          </w:tcPr>
          <w:p>
            <w:pPr>
              <w:pStyle w:val="13"/>
            </w:pPr>
          </w:p>
        </w:tc>
        <w:tc>
          <w:tcPr>
            <w:tcW w:w="1643" w:type="dxa"/>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14.38</w:t>
            </w:r>
          </w:p>
        </w:tc>
        <w:tc>
          <w:tcPr>
            <w:tcW w:w="1643" w:type="dxa"/>
            <w:vAlign w:val="center"/>
          </w:tcPr>
          <w:p>
            <w:pPr>
              <w:pStyle w:val="13"/>
            </w:pPr>
            <w:r>
              <w:t>14.38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14.33</w:t>
            </w:r>
          </w:p>
        </w:tc>
        <w:tc>
          <w:tcPr>
            <w:tcW w:w="1643" w:type="dxa"/>
            <w:vAlign w:val="center"/>
          </w:tcPr>
          <w:p>
            <w:pPr>
              <w:pStyle w:val="13"/>
            </w:pPr>
            <w:r>
              <w:t>14.33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20707</w:t>
            </w:r>
          </w:p>
        </w:tc>
        <w:tc>
          <w:tcPr>
            <w:tcW w:w="1643" w:type="dxa"/>
            <w:vAlign w:val="center"/>
          </w:tcPr>
          <w:p>
            <w:pPr>
              <w:pStyle w:val="14"/>
            </w:pPr>
            <w:r>
              <w:t>国家电影事业发展专项资金安排的支出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2070701</w:t>
            </w:r>
          </w:p>
        </w:tc>
        <w:tc>
          <w:tcPr>
            <w:tcW w:w="1643" w:type="dxa"/>
            <w:vAlign w:val="center"/>
          </w:tcPr>
          <w:p>
            <w:pPr>
              <w:pStyle w:val="14"/>
            </w:pPr>
            <w:r>
              <w:t>资助国产影片放映</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5.86</w:t>
            </w:r>
          </w:p>
        </w:tc>
        <w:tc>
          <w:tcPr>
            <w:tcW w:w="1643" w:type="dxa"/>
            <w:vAlign w:val="center"/>
          </w:tcPr>
          <w:p>
            <w:pPr>
              <w:pStyle w:val="17"/>
            </w:pPr>
            <w:r>
              <w:t>5.86</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中共大厂回族自治县委宣传部2024年部门预算信息公开情况说明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中共大厂回族自治县委宣传部2024年部门预算信息公开情况说明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按照《中华人民共和国预算法》、《地方预决算公开操作规程》和《关于进一步推进预算公开工作的实施意见》规定，现将中共大厂回族自治县委宣传部2024年部门预算公开如下：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部门职责：</w:t>
      </w:r>
    </w:p>
    <w:p>
      <w:pPr>
        <w:pStyle w:val="19"/>
      </w:pPr>
      <w:r>
        <w:t>(一)拟定全县宣传思想文化工作重大方针政策和事业发展总体规划，统筹协调推进宣传思想文化领域法治建设，按照县委统一部署，协调宣传思想文化系统各部门之间的工作。</w:t>
      </w:r>
    </w:p>
    <w:p>
      <w:pPr>
        <w:pStyle w:val="19"/>
      </w:pPr>
      <w:r>
        <w:t>(二)统筹协调全县党的意识形态工作，贯彻落实县委关于意识形态工作决策部署，组织协调意识形态工作责任制落实和日常监督检查，结合巡察工作开展专项检查。</w:t>
      </w:r>
    </w:p>
    <w:p>
      <w:pPr>
        <w:pStyle w:val="19"/>
      </w:pPr>
      <w:r>
        <w:t>(三)统筹指导协调全县理论研究、理论学习、理论宣传工作，组织推动理论武装工作，推动落实马克思主义理论研究和建设工程任务，负责县委理论学习中心组学习的有关工作。</w:t>
      </w:r>
    </w:p>
    <w:p>
      <w:pPr>
        <w:pStyle w:val="19"/>
      </w:pPr>
      <w: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19"/>
      </w:pPr>
      <w:r>
        <w:t>(五)统筹分析研判和引导全县社会舆论，指导协调县直新闻单位的工作，组织全县突发公共事件应急新闻工作。承担县突发公共事件应急新闻办公室日常工作。</w:t>
      </w:r>
    </w:p>
    <w:p>
      <w:pPr>
        <w:pStyle w:val="19"/>
      </w:pPr>
      <w:r>
        <w:t>（六）拟定全县新闻出版业的管理政策并督促落实，管理新闻出版行政事务。协调全县“扫黄打非”工作。</w:t>
      </w:r>
    </w:p>
    <w:p>
      <w:pPr>
        <w:pStyle w:val="19"/>
      </w:pPr>
      <w:r>
        <w:t>(七）从宏观上统筹指导协调全县互联网宣传和信息内容管理工作。统筹数字新媒体的建设和管理。</w:t>
      </w:r>
    </w:p>
    <w:p>
      <w:pPr>
        <w:pStyle w:val="19"/>
      </w:pPr>
      <w:r>
        <w:t>（八)从宏观上统筹指导协调推动全县精神文化产品的创作和生产。协调组织中华优秀传统文化传承发展有关工作，指导协调推动群众文化建设。</w:t>
      </w:r>
    </w:p>
    <w:p>
      <w:pPr>
        <w:pStyle w:val="19"/>
      </w:pPr>
      <w:r>
        <w:t>（九）负责管理全县电影行政事务，指导监管电影制片、发行、放映工作，组织对电影内容进行审查，指导协调全县性重大电影活动。</w:t>
      </w:r>
    </w:p>
    <w:p>
      <w:pPr>
        <w:pStyle w:val="19"/>
      </w:pPr>
      <w:r>
        <w:t>(十)对全县新闻出版、广播影视、文化艺术业改革发展研究提出政笼性建议，统筹指导协调文化体制改革和文化事业、文化产业及旅游业发展，负责县级文化企业国有资产监督管理。承担县文化体制改革专项小组办公室日常工作。</w:t>
      </w:r>
    </w:p>
    <w:p>
      <w:pPr>
        <w:pStyle w:val="19"/>
      </w:pPr>
      <w:r>
        <w:t>(十一)统筹指导全县舆情信息工作，组织协调开展省内外舆情信息收集分析研判工作。跟踪了解、研究掌握宣传舆情动态。</w:t>
      </w:r>
    </w:p>
    <w:p>
      <w:pPr>
        <w:pStyle w:val="19"/>
      </w:pPr>
      <w:r>
        <w:t>(十二)统筹研究拟订有关全县精神文明建设的方针、政策。规划部署全县精神文明建设工作，组织指导全县群众性精神文明创建活动。</w:t>
      </w:r>
    </w:p>
    <w:p>
      <w:pPr>
        <w:pStyle w:val="19"/>
      </w:pPr>
      <w:r>
        <w:t>(十三)统筹协调全县对外宣传工作。指导协调有关部门研究拟订全县对外宣传事业发展规划，组织协调我县对外宣传文化交流工作，会同有关部门做好境外记者采访事务方面工作。</w:t>
      </w:r>
    </w:p>
    <w:p>
      <w:pPr>
        <w:pStyle w:val="19"/>
      </w:pPr>
      <w: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pStyle w:val="19"/>
      </w:pPr>
      <w:r>
        <w:t>(十五)统筹指导协调全县哲学社会科学发展工作，组织制定发展战略和中长期规划和专项计划。组织哲学社会科学研究课题成果转化反应等工作。</w:t>
      </w:r>
    </w:p>
    <w:p>
      <w:pPr>
        <w:pStyle w:val="19"/>
      </w:pPr>
      <w:r>
        <w:t>(十六）受县委委托，会同县委组织部管理新闻、文化、出版和互联网信息等方面县直宣传文化单位的领导干部。对各镇（街道)宣传委员的免提出意见。负责有关重要宣传舆论阵地和重要岗位领导干部管理工作。负责组织开展宣传思想文化系统干部教育培训和人才工作。</w:t>
      </w:r>
    </w:p>
    <w:p>
      <w:pPr>
        <w:pStyle w:val="19"/>
      </w:pPr>
      <w:r>
        <w:t>（十七）对县委互联网信息办公室互联网宣传和信息内容管理方面工作实施方针、政策的指导。归口领导县文化广电和旅游局、大厂广播电视台。受县委委托，代管县文联。</w:t>
      </w:r>
    </w:p>
    <w:p>
      <w:pPr>
        <w:pStyle w:val="19"/>
      </w:pPr>
      <w:r>
        <w:t>(十八)完成县委交办的其他任务。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中共大厂回族自治县委宣传部</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大厂回族自治县农村电影放映队</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财政性资金零补助</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0"/>
      </w:pPr>
      <w:r>
        <w:t>按照预算管理有关规定，目前部门预算的编制实行综合预算管理，即全部收入和支出都反映在预算中。中共大厂回族自治县委宣传部机关及所属事业单位的收支包含在部门预算中。</w:t>
      </w:r>
    </w:p>
    <w:p>
      <w:pPr>
        <w:pStyle w:val="20"/>
      </w:pPr>
      <w:r>
        <w:t>1、收入说明</w:t>
      </w:r>
    </w:p>
    <w:p>
      <w:pPr>
        <w:pStyle w:val="20"/>
      </w:pPr>
      <w:r>
        <w:t>反映本部门当年全部收入。2024年预算收入733.77万元，其中：一般公共预算收入732.77万元，基金预算收入1.00万元，国有资本经营预算收入0.00万元，财政专户核拨收入0.00万元，单位资金收入0.00万元，上年结转结余0.00万元。</w:t>
      </w:r>
    </w:p>
    <w:p>
      <w:pPr>
        <w:pStyle w:val="20"/>
      </w:pPr>
      <w:r>
        <w:t>2、支出说明</w:t>
      </w:r>
    </w:p>
    <w:p>
      <w:pPr>
        <w:pStyle w:val="20"/>
      </w:pPr>
      <w:r>
        <w:t>收支预算总表支出栏、基本支出表、项目支出表按经济分类和支出功能分类科目编制，反映中共大厂回族自治县委宣传部年度部门预算中支出预算的总体情况。2024年支出预算733.77万元，其中基本支出404.54万元，包括人员经费362.28万元和日常公用经费42.25万元；项目支出329.23万元，主要为党报党刊订阅经费、对内外宣传经费、理论学习及“六进”宣讲经费、提前下达2024年中央支持地方公共文化服务体系建设资金等</w:t>
      </w:r>
    </w:p>
    <w:p>
      <w:pPr>
        <w:pStyle w:val="20"/>
      </w:pPr>
      <w:r>
        <w:t>3、比上年增减情况</w:t>
      </w:r>
    </w:p>
    <w:p>
      <w:pPr>
        <w:pStyle w:val="20"/>
      </w:pPr>
      <w:r>
        <w:t>2024年预算收支安排733.77万元，较2023年预算减少97.81万元，其中：基本支出减少17.84万元，主要为人员变动，减少基本支出项目支出减少79.97万元，主要为专项项目减少</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2024年，我部门机关运行经费共计安排42.25万元，主要用于日常维修、办公用房水电费、办公用房取暖费、办公用房物业管理费等日常运行支出。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2024年，我部门财政拨款“三公”经费预算安排5.86万元，其中因公出国（境）费0.00万元；公务用车购置及运维费5.60万元（其中：公务用车购置费为0.00万元，公务用车运维费5.60万元)；公务接待费0.26万元。与2023年相比减少0.01万元，增减变化的主要原因是公务接待费有所减少</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1、在持续强化理论武装上展现新作为。围绕习近平新时代中国特色社会主义思想和党的二十大精神，全年至少组织开展县委理论中心组学习会议12次，向各级党组织推荐学习要点12期；2、在加强新闻舆论传播上取得新成效。围绕京津冀协同发展、北京城市副中心加快建设等方面，纵向通联大报大台大网大刊，强化对上宣传。围绕宣传重点，坚持百姓视角，丰富宣传形式，全面推动县级融媒体宣传提质增效。在中央和省、市级主流媒体发稿不少于300篇。3、在加强宣传教育力度上鼓足新干劲。4、在激发文化创新活力上探索新路径。5、在提升社会文明程度上实现新突破。</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p>
    <w:p>
      <w:pPr>
        <w:pStyle w:val="24"/>
      </w:pPr>
      <w:r>
        <w:t>分项绩效目标</w:t>
      </w:r>
    </w:p>
    <w:p>
      <w:pPr>
        <w:pStyle w:val="24"/>
      </w:pPr>
      <w:r>
        <w:t>（一）深化理论武装工作</w:t>
      </w:r>
    </w:p>
    <w:p>
      <w:pPr>
        <w:pStyle w:val="24"/>
      </w:pPr>
      <w:r>
        <w:t>绩效目标：坚持用党的创新理论武装头脑、指导实践、推动工作，切实做到理论学习求实效，理论宣讲求创新，理论研究求突破。聚焦理论学习，抓好各级理论学习中心组学习，开展习近平新时代中国特色社会主义思想“六进“，让党的创新理论深入人心。聚焦意识形态工作，严格落实意识形态工作“三清单、四机制”，强化督导考核，不断加强制度建设和阵地管理，维护意识形态领域安全稳定。</w:t>
      </w:r>
    </w:p>
    <w:p>
      <w:pPr>
        <w:pStyle w:val="24"/>
      </w:pPr>
      <w:r>
        <w:t>绩效指标：围绕习近平新时代中国特色社会主义思想和党的二十大精神，全年至少组织开展县委理论中心组学习会议12次，向各级党组织推荐学习要点12期；坚持线上线下</w:t>
      </w:r>
    </w:p>
    <w:p>
      <w:pPr>
        <w:pStyle w:val="24"/>
      </w:pPr>
      <w:r>
        <w:t>相结合基层理论宣讲活动，让党的创新理论“飞入寻常百姓家。</w:t>
      </w:r>
    </w:p>
    <w:p>
      <w:pPr>
        <w:pStyle w:val="24"/>
      </w:pPr>
      <w:r>
        <w:t>（二）着力抓好新闻舆论宣传</w:t>
      </w:r>
    </w:p>
    <w:p>
      <w:pPr>
        <w:pStyle w:val="24"/>
      </w:pPr>
      <w:r>
        <w:t>绩效目标：围绕县委、县政府中心工作，借助主流媒体传播大厂好声音、展示大厂好形象。同时，用好县级融媒体中心，推动构建网上网下一体、内宣外宣联动的主流舆论格局，提高大厂知名度、美誉度，全方位展示大厂高质量发展成果。</w:t>
      </w:r>
    </w:p>
    <w:p>
      <w:pPr>
        <w:pStyle w:val="24"/>
      </w:pPr>
      <w:r>
        <w:t>绩效指标：通过项目的开展，对大厂进行宣传，多角度、全方位展现自治县经济和社会各项事业发展成果，让社会各界更多的关注和支持大厂，助推大厂各项事业高质量发展。在中央和省、市级主流媒体发稿不少于300篇。</w:t>
      </w:r>
    </w:p>
    <w:p>
      <w:pPr>
        <w:pStyle w:val="24"/>
      </w:pPr>
    </w:p>
    <w:p>
      <w:pPr>
        <w:pStyle w:val="24"/>
      </w:pPr>
    </w:p>
    <w:p>
      <w:pPr>
        <w:pStyle w:val="24"/>
      </w:pPr>
      <w:r>
        <w:t>（三）加强电影工作监管。</w:t>
      </w:r>
    </w:p>
    <w:p>
      <w:pPr>
        <w:pStyle w:val="24"/>
      </w:pPr>
      <w:r>
        <w:t>绩效目标：切实做好春节等重要时间节点电影放映工作，组织属地影院开展电影惠民展映，同步上映优秀影片，丰富全县各族人民精神文化生活。进一步加强影院安全生产监管，深入电影放映单位就影片展映、院线电影版权保护等工作进行检查。</w:t>
      </w:r>
    </w:p>
    <w:p>
      <w:pPr>
        <w:pStyle w:val="24"/>
      </w:pPr>
      <w:r>
        <w:t>绩效指标：安排做好2024年度农村电影公益放映工作，组织放映小分队走进农村，精选优秀影片进行公益放映。</w:t>
      </w:r>
    </w:p>
    <w:p>
      <w:pPr>
        <w:pStyle w:val="24"/>
      </w:pPr>
      <w:r>
        <w:t>（四）农家书屋出版物配备更新</w:t>
      </w:r>
    </w:p>
    <w:p>
      <w:pPr>
        <w:pStyle w:val="24"/>
      </w:pPr>
      <w:r>
        <w:t>绩效目标：围绕学习贯彻习近平新时代中国特色社会主义思想主题教育，加强主题出版物选配。着力发挥优秀出版物的引领作用，推动学思想、用思想，为广大农民群众奋进新征程、建功新时代提供强大精神力量。</w:t>
      </w:r>
    </w:p>
    <w:p>
      <w:pPr>
        <w:pStyle w:val="24"/>
      </w:pPr>
      <w:r>
        <w:t>绩效指标：通过“百姓点单政府买单”的形式征求各镇村群众意见，满足基层群众阅读需求，完成全县105个村农家书屋出版物补充更新工作。确保每个农家书屋补充更新图书不少于60种、开展阅读活动不少于4次，每个农家书屋出版物配备资金应不少于2000元。在农家书屋配备的出版物中，国家《推荐目录》列入的品种和数量比例不得低于70%，省内出版物比例不得超过30%。</w:t>
      </w:r>
    </w:p>
    <w:p>
      <w:pPr>
        <w:pStyle w:val="24"/>
      </w:pPr>
      <w:r>
        <w:t>（五）推进使用正版软件</w:t>
      </w:r>
    </w:p>
    <w:p>
      <w:pPr>
        <w:pStyle w:val="24"/>
      </w:pPr>
      <w:r>
        <w:t>绩效目标：为贯彻落实党的二十大精神和习近平总书记关于知识产权保护工作的系列重要论述，积极推动《关于强化知识产权保护的意见》《政府机关使用正版软件管理办法》等文件精神落实，扎实开展软件正版化工作，以有力有效实际行动助推高质量发展。</w:t>
      </w:r>
    </w:p>
    <w:p>
      <w:pPr>
        <w:pStyle w:val="24"/>
      </w:pPr>
      <w:r>
        <w:t>绩效指标：为扎实做好软件正版化工作，组织召开全县推进使用正版软件工作培训会，为全县政府机关和事业单位、国有企业负责同志进行培训。采取场地授权的方式，为全县政府机关和事业单位、国有企业的办公电脑安装正版办公软件。</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（二）加强支出管理。通过优化支出结构、编细编实预算、加快履行政府采购手续、尽快启动项目、及时支付资金、6月底前细化代编预算、按规定及时下达资金等多种措施，确保支出进度达标。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sectPr>
          <w:pgSz w:w="16840" w:h="11900" w:orient="landscape"/>
          <w:pgMar w:top="1361" w:right="1020" w:bottom="1361" w:left="1020" w:header="720" w:footer="720" w:gutter="0"/>
        </w:sectPr>
      </w:pPr>
      <w:r>
        <w:t>（七）加强宣传培训调研等。加强人员培训，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1、“慢直播”系统经费绩效目标表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13102824P00279310877G</w:t>
            </w:r>
          </w:p>
        </w:tc>
        <w:tc>
          <w:tcPr>
            <w:tcW w:w="2114" w:type="dxa"/>
            <w:vAlign w:val="center"/>
          </w:tcPr>
          <w:p>
            <w:pPr>
              <w:pStyle w:val="12"/>
            </w:pPr>
            <w:r>
              <w:t>项目名称</w:t>
            </w:r>
          </w:p>
        </w:tc>
        <w:tc>
          <w:tcPr>
            <w:tcW w:w="6342" w:type="dxa"/>
            <w:gridSpan w:val="3"/>
            <w:vAlign w:val="center"/>
          </w:tcPr>
          <w:p>
            <w:pPr>
              <w:pStyle w:val="14"/>
            </w:pPr>
            <w:r>
              <w:t>“慢直播”系统经费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w:t>
            </w:r>
          </w:p>
        </w:tc>
        <w:tc>
          <w:tcPr>
            <w:tcW w:w="2114" w:type="dxa"/>
            <w:vAlign w:val="center"/>
          </w:tcPr>
          <w:p>
            <w:pPr>
              <w:pStyle w:val="12"/>
            </w:pPr>
            <w:r>
              <w:t>其中：财政    资金</w:t>
            </w:r>
          </w:p>
        </w:tc>
        <w:tc>
          <w:tcPr>
            <w:tcW w:w="2114" w:type="dxa"/>
            <w:vAlign w:val="center"/>
          </w:tcPr>
          <w:p>
            <w:pPr>
              <w:pStyle w:val="14"/>
            </w:pPr>
            <w:r>
              <w:t>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对接河北电视台《美丽河北》慢直播节目，以全视野大场景，沉浸式慢节奏的方式，用最直接、最真实的画面展现大厂生态环境和地理人文之美</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1.对接河北电视台《美丽河北》慢直播节目，以全视野大场景，沉浸式慢节奏的方式，用最直接、最真实的画面展现大厂生态环境和地理人文之美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搭建慢直播系统</w:t>
            </w:r>
          </w:p>
        </w:tc>
        <w:tc>
          <w:tcPr>
            <w:tcW w:w="4228" w:type="dxa"/>
            <w:vAlign w:val="center"/>
          </w:tcPr>
          <w:p>
            <w:pPr>
              <w:pStyle w:val="14"/>
            </w:pPr>
            <w:r>
              <w:t>搭建慢直播系统</w:t>
            </w:r>
          </w:p>
        </w:tc>
        <w:tc>
          <w:tcPr>
            <w:tcW w:w="2114" w:type="dxa"/>
            <w:vAlign w:val="center"/>
          </w:tcPr>
          <w:p>
            <w:pPr>
              <w:pStyle w:val="14"/>
            </w:pPr>
            <w:r>
              <w:t>1套</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系统适用率</w:t>
            </w:r>
          </w:p>
        </w:tc>
        <w:tc>
          <w:tcPr>
            <w:tcW w:w="4228" w:type="dxa"/>
            <w:vAlign w:val="center"/>
          </w:tcPr>
          <w:p>
            <w:pPr>
              <w:pStyle w:val="14"/>
            </w:pPr>
            <w:r>
              <w:t>反映慢直播系统适用率情况</w:t>
            </w:r>
          </w:p>
        </w:tc>
        <w:tc>
          <w:tcPr>
            <w:tcW w:w="2114" w:type="dxa"/>
            <w:vAlign w:val="center"/>
          </w:tcPr>
          <w:p>
            <w:pPr>
              <w:pStyle w:val="14"/>
            </w:pPr>
            <w:r>
              <w:t>100%</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直播时长</w:t>
            </w:r>
          </w:p>
        </w:tc>
        <w:tc>
          <w:tcPr>
            <w:tcW w:w="4228" w:type="dxa"/>
            <w:vAlign w:val="center"/>
          </w:tcPr>
          <w:p>
            <w:pPr>
              <w:pStyle w:val="14"/>
            </w:pPr>
            <w:r>
              <w:t>直播时长</w:t>
            </w:r>
          </w:p>
        </w:tc>
        <w:tc>
          <w:tcPr>
            <w:tcW w:w="2114" w:type="dxa"/>
            <w:vAlign w:val="center"/>
          </w:tcPr>
          <w:p>
            <w:pPr>
              <w:pStyle w:val="14"/>
            </w:pPr>
            <w:r>
              <w:t>24小时</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系统搭建安装费</w:t>
            </w:r>
          </w:p>
        </w:tc>
        <w:tc>
          <w:tcPr>
            <w:tcW w:w="4228" w:type="dxa"/>
            <w:vAlign w:val="center"/>
          </w:tcPr>
          <w:p>
            <w:pPr>
              <w:pStyle w:val="14"/>
            </w:pPr>
            <w:r>
              <w:t>系统搭建安装费</w:t>
            </w:r>
          </w:p>
        </w:tc>
        <w:tc>
          <w:tcPr>
            <w:tcW w:w="2114" w:type="dxa"/>
            <w:vAlign w:val="center"/>
          </w:tcPr>
          <w:p>
            <w:pPr>
              <w:pStyle w:val="14"/>
            </w:pPr>
            <w:r>
              <w:t>3万元</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展现大厂生态环境和地理人文之美</w:t>
            </w:r>
          </w:p>
        </w:tc>
        <w:tc>
          <w:tcPr>
            <w:tcW w:w="4228" w:type="dxa"/>
            <w:vAlign w:val="center"/>
          </w:tcPr>
          <w:p>
            <w:pPr>
              <w:pStyle w:val="14"/>
            </w:pPr>
            <w:r>
              <w:t>展现大厂生态环境和地理人文之美</w:t>
            </w:r>
          </w:p>
        </w:tc>
        <w:tc>
          <w:tcPr>
            <w:tcW w:w="2114" w:type="dxa"/>
            <w:vAlign w:val="center"/>
          </w:tcPr>
          <w:p>
            <w:pPr>
              <w:pStyle w:val="14"/>
            </w:pPr>
            <w:r>
              <w:t>展现大厂生态环境和地理人文之美</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提升大厂美誉度</w:t>
            </w:r>
          </w:p>
        </w:tc>
        <w:tc>
          <w:tcPr>
            <w:tcW w:w="4228" w:type="dxa"/>
            <w:vAlign w:val="center"/>
          </w:tcPr>
          <w:p>
            <w:pPr>
              <w:pStyle w:val="14"/>
            </w:pPr>
            <w:r>
              <w:t>提升大厂美誉度、知名度</w:t>
            </w:r>
          </w:p>
        </w:tc>
        <w:tc>
          <w:tcPr>
            <w:tcW w:w="2114" w:type="dxa"/>
            <w:vAlign w:val="center"/>
          </w:tcPr>
          <w:p>
            <w:pPr>
              <w:pStyle w:val="14"/>
            </w:pPr>
            <w:r>
              <w:t>进一步提升大厂美誉度、知名度</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满意度调查</w:t>
            </w:r>
          </w:p>
        </w:tc>
        <w:tc>
          <w:tcPr>
            <w:tcW w:w="2114" w:type="dxa"/>
            <w:vAlign w:val="center"/>
          </w:tcPr>
          <w:p>
            <w:pPr>
              <w:pStyle w:val="14"/>
            </w:pPr>
            <w:r>
              <w:t>≥90%</w:t>
            </w:r>
          </w:p>
        </w:tc>
        <w:tc>
          <w:tcPr>
            <w:tcW w:w="2114" w:type="dxa"/>
            <w:vAlign w:val="center"/>
          </w:tcPr>
          <w:p>
            <w:pPr>
              <w:pStyle w:val="14"/>
            </w:pPr>
            <w:r>
              <w:t>满意都调查</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2、党报党刊订阅经费绩效目标表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13102824P002793108803</w:t>
            </w:r>
          </w:p>
        </w:tc>
        <w:tc>
          <w:tcPr>
            <w:tcW w:w="2114" w:type="dxa"/>
            <w:vAlign w:val="center"/>
          </w:tcPr>
          <w:p>
            <w:pPr>
              <w:pStyle w:val="12"/>
            </w:pPr>
            <w:r>
              <w:t>项目名称</w:t>
            </w:r>
          </w:p>
        </w:tc>
        <w:tc>
          <w:tcPr>
            <w:tcW w:w="6342" w:type="dxa"/>
            <w:gridSpan w:val="3"/>
            <w:vAlign w:val="center"/>
          </w:tcPr>
          <w:p>
            <w:pPr>
              <w:pStyle w:val="14"/>
            </w:pPr>
            <w:r>
              <w:t>党报党刊订阅经费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140.00</w:t>
            </w:r>
          </w:p>
        </w:tc>
        <w:tc>
          <w:tcPr>
            <w:tcW w:w="2114" w:type="dxa"/>
            <w:vAlign w:val="center"/>
          </w:tcPr>
          <w:p>
            <w:pPr>
              <w:pStyle w:val="12"/>
            </w:pPr>
            <w:r>
              <w:t>其中：财政    资金</w:t>
            </w:r>
          </w:p>
        </w:tc>
        <w:tc>
          <w:tcPr>
            <w:tcW w:w="2114" w:type="dxa"/>
            <w:vAlign w:val="center"/>
          </w:tcPr>
          <w:p>
            <w:pPr>
              <w:pStyle w:val="14"/>
            </w:pPr>
            <w:r>
              <w:t>140.00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2024年12月，按照中央和省市要求，做好2025年度《人民日报》《河北日报》《廊坊日报》等中省市重点党报党刊征订工作。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1.2024年12月，按照中央和省市要求，做好2025年度《人民日报》《河北日报》《廊坊日报》等中省市重点党报党刊征订工作。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党报党刊订阅量</w:t>
            </w:r>
          </w:p>
        </w:tc>
        <w:tc>
          <w:tcPr>
            <w:tcW w:w="4228" w:type="dxa"/>
            <w:vAlign w:val="center"/>
          </w:tcPr>
          <w:p>
            <w:pPr>
              <w:pStyle w:val="14"/>
            </w:pPr>
            <w:r>
              <w:t>党报党刊订阅量</w:t>
            </w:r>
          </w:p>
        </w:tc>
        <w:tc>
          <w:tcPr>
            <w:tcW w:w="2114" w:type="dxa"/>
            <w:vAlign w:val="center"/>
          </w:tcPr>
          <w:p>
            <w:pPr>
              <w:pStyle w:val="14"/>
            </w:pPr>
            <w:r>
              <w:t>≥2500份</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订阅党刊完成率</w:t>
            </w:r>
          </w:p>
        </w:tc>
        <w:tc>
          <w:tcPr>
            <w:tcW w:w="4228" w:type="dxa"/>
            <w:vAlign w:val="center"/>
          </w:tcPr>
          <w:p>
            <w:pPr>
              <w:pStyle w:val="14"/>
            </w:pPr>
            <w:r>
              <w:t>完成征订任务情况</w:t>
            </w:r>
          </w:p>
        </w:tc>
        <w:tc>
          <w:tcPr>
            <w:tcW w:w="2114" w:type="dxa"/>
            <w:vAlign w:val="center"/>
          </w:tcPr>
          <w:p>
            <w:pPr>
              <w:pStyle w:val="14"/>
            </w:pPr>
            <w:r>
              <w:t>≥90%</w:t>
            </w:r>
          </w:p>
        </w:tc>
        <w:tc>
          <w:tcPr>
            <w:tcW w:w="2114" w:type="dxa"/>
            <w:vAlign w:val="center"/>
          </w:tcPr>
          <w:p>
            <w:pPr>
              <w:pStyle w:val="14"/>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党刊订阅及时性</w:t>
            </w:r>
          </w:p>
        </w:tc>
        <w:tc>
          <w:tcPr>
            <w:tcW w:w="4228" w:type="dxa"/>
            <w:vAlign w:val="center"/>
          </w:tcPr>
          <w:p>
            <w:pPr>
              <w:pStyle w:val="14"/>
            </w:pPr>
            <w:r>
              <w:t>党刊订阅完成时间</w:t>
            </w:r>
          </w:p>
        </w:tc>
        <w:tc>
          <w:tcPr>
            <w:tcW w:w="2114" w:type="dxa"/>
            <w:vAlign w:val="center"/>
          </w:tcPr>
          <w:p>
            <w:pPr>
              <w:pStyle w:val="14"/>
            </w:pPr>
            <w:r>
              <w:t>12月底</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项目实际支出不超出预算金额</w:t>
            </w:r>
          </w:p>
        </w:tc>
        <w:tc>
          <w:tcPr>
            <w:tcW w:w="2114" w:type="dxa"/>
            <w:vAlign w:val="center"/>
          </w:tcPr>
          <w:p>
            <w:pPr>
              <w:pStyle w:val="14"/>
            </w:pPr>
            <w:r>
              <w:t>≤140万元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报刊续订覆盖率</w:t>
            </w:r>
          </w:p>
        </w:tc>
        <w:tc>
          <w:tcPr>
            <w:tcW w:w="4228" w:type="dxa"/>
            <w:vAlign w:val="center"/>
          </w:tcPr>
          <w:p>
            <w:pPr>
              <w:pStyle w:val="14"/>
            </w:pPr>
            <w:r>
              <w:t>续订报刊的读者占比率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加强全民以上形态思想建设</w:t>
            </w:r>
          </w:p>
        </w:tc>
        <w:tc>
          <w:tcPr>
            <w:tcW w:w="4228" w:type="dxa"/>
            <w:vAlign w:val="center"/>
          </w:tcPr>
          <w:p>
            <w:pPr>
              <w:pStyle w:val="14"/>
            </w:pPr>
            <w:r>
              <w:t>加强全民以上形态思想建设</w:t>
            </w:r>
          </w:p>
        </w:tc>
        <w:tc>
          <w:tcPr>
            <w:tcW w:w="2114" w:type="dxa"/>
            <w:vAlign w:val="center"/>
          </w:tcPr>
          <w:p>
            <w:pPr>
              <w:pStyle w:val="14"/>
            </w:pPr>
            <w:r>
              <w:t>显著提升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群众满意度</w:t>
            </w:r>
          </w:p>
        </w:tc>
        <w:tc>
          <w:tcPr>
            <w:tcW w:w="2114" w:type="dxa"/>
            <w:vAlign w:val="center"/>
          </w:tcPr>
          <w:p>
            <w:pPr>
              <w:pStyle w:val="14"/>
            </w:pPr>
            <w:r>
              <w:t>≥95%</w:t>
            </w:r>
          </w:p>
        </w:tc>
        <w:tc>
          <w:tcPr>
            <w:tcW w:w="2114" w:type="dxa"/>
            <w:vAlign w:val="center"/>
          </w:tcPr>
          <w:p>
            <w:pPr>
              <w:pStyle w:val="14"/>
            </w:pPr>
            <w:r>
              <w:t>职工满意度调查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3、电影放映场次补贴县级配套资金绩效目标表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13102824P00279310882A</w:t>
            </w:r>
          </w:p>
        </w:tc>
        <w:tc>
          <w:tcPr>
            <w:tcW w:w="2114" w:type="dxa"/>
            <w:vAlign w:val="center"/>
          </w:tcPr>
          <w:p>
            <w:pPr>
              <w:pStyle w:val="12"/>
            </w:pPr>
            <w:r>
              <w:t>项目名称</w:t>
            </w:r>
          </w:p>
        </w:tc>
        <w:tc>
          <w:tcPr>
            <w:tcW w:w="6342" w:type="dxa"/>
            <w:gridSpan w:val="3"/>
            <w:vAlign w:val="center"/>
          </w:tcPr>
          <w:p>
            <w:pPr>
              <w:pStyle w:val="14"/>
            </w:pPr>
            <w:r>
              <w:t>电影放映场次补贴县级配套资金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8.44</w:t>
            </w:r>
          </w:p>
        </w:tc>
        <w:tc>
          <w:tcPr>
            <w:tcW w:w="2114" w:type="dxa"/>
            <w:vAlign w:val="center"/>
          </w:tcPr>
          <w:p>
            <w:pPr>
              <w:pStyle w:val="12"/>
            </w:pPr>
            <w:r>
              <w:t>其中：财政    资金</w:t>
            </w:r>
          </w:p>
        </w:tc>
        <w:tc>
          <w:tcPr>
            <w:tcW w:w="2114" w:type="dxa"/>
            <w:vAlign w:val="center"/>
          </w:tcPr>
          <w:p>
            <w:pPr>
              <w:pStyle w:val="14"/>
            </w:pPr>
            <w:r>
              <w:t>8.44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通过开展农村电影公益放映，提升公共文化服务水平，满足群众精神文化需求</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电影放映及时性完成时间</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4、对内外宣传经费绩效目标表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13102824P00279310879P</w:t>
            </w:r>
          </w:p>
        </w:tc>
        <w:tc>
          <w:tcPr>
            <w:tcW w:w="2114" w:type="dxa"/>
            <w:vAlign w:val="center"/>
          </w:tcPr>
          <w:p>
            <w:pPr>
              <w:pStyle w:val="12"/>
            </w:pPr>
            <w:r>
              <w:t>项目名称</w:t>
            </w:r>
          </w:p>
        </w:tc>
        <w:tc>
          <w:tcPr>
            <w:tcW w:w="6342" w:type="dxa"/>
            <w:gridSpan w:val="3"/>
            <w:vAlign w:val="center"/>
          </w:tcPr>
          <w:p>
            <w:pPr>
              <w:pStyle w:val="14"/>
            </w:pPr>
            <w:r>
              <w:t>对内外宣传经费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围绕大厂经济社会发展的有效做法、典型经验、亮点成效，进一步加强对内对上宣传工作，提升大厂的美誉度、知名度，进一步把全县广大干部群众的思想统一到县委、县政府各项决策部署上来</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1.围绕大厂经济社会发展的有效做法、典型经验、亮点成效，进一步加强对内对上宣传工作，提升大厂的美誉度、知名度，进一步把全县广大干部群众的思想统一到县委、县政府各项决策部署上来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在中央和省市重要媒体开展宣传</w:t>
            </w:r>
          </w:p>
        </w:tc>
        <w:tc>
          <w:tcPr>
            <w:tcW w:w="2114" w:type="dxa"/>
            <w:vAlign w:val="center"/>
          </w:tcPr>
          <w:p>
            <w:pPr>
              <w:pStyle w:val="14"/>
            </w:pPr>
            <w:r>
              <w:t>≥60篇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宣传内容丰富</w:t>
            </w:r>
          </w:p>
        </w:tc>
        <w:tc>
          <w:tcPr>
            <w:tcW w:w="4228" w:type="dxa"/>
            <w:vAlign w:val="center"/>
          </w:tcPr>
          <w:p>
            <w:pPr>
              <w:pStyle w:val="14"/>
            </w:pPr>
            <w:r>
              <w:t>宣传活动涵盖京津冀协同发展、优化营商环境、园区项目、民生和志愿服务等多方面工作。</w:t>
            </w:r>
          </w:p>
        </w:tc>
        <w:tc>
          <w:tcPr>
            <w:tcW w:w="2114" w:type="dxa"/>
            <w:vAlign w:val="center"/>
          </w:tcPr>
          <w:p>
            <w:pPr>
              <w:pStyle w:val="14"/>
            </w:pPr>
            <w:r>
              <w:t>全覆盖</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宣传活动时效</w:t>
            </w:r>
          </w:p>
        </w:tc>
        <w:tc>
          <w:tcPr>
            <w:tcW w:w="4228" w:type="dxa"/>
            <w:vAlign w:val="center"/>
          </w:tcPr>
          <w:p>
            <w:pPr>
              <w:pStyle w:val="14"/>
            </w:pPr>
            <w:r>
              <w:t>宣传活动后报道刊播发时间</w:t>
            </w:r>
          </w:p>
        </w:tc>
        <w:tc>
          <w:tcPr>
            <w:tcW w:w="2114" w:type="dxa"/>
            <w:vAlign w:val="center"/>
          </w:tcPr>
          <w:p>
            <w:pPr>
              <w:pStyle w:val="14"/>
            </w:pPr>
            <w:r>
              <w:t>≤15天</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≥90%</w:t>
            </w:r>
          </w:p>
        </w:tc>
        <w:tc>
          <w:tcPr>
            <w:tcW w:w="2114" w:type="dxa"/>
            <w:vAlign w:val="center"/>
          </w:tcPr>
          <w:p>
            <w:pPr>
              <w:pStyle w:val="14"/>
            </w:pPr>
            <w:r>
              <w:t>电话访谈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5、计算机正版软件安装升级、使用场地授权经费绩效目标表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13102824P00279310881N</w:t>
            </w:r>
          </w:p>
        </w:tc>
        <w:tc>
          <w:tcPr>
            <w:tcW w:w="2114" w:type="dxa"/>
            <w:vAlign w:val="center"/>
          </w:tcPr>
          <w:p>
            <w:pPr>
              <w:pStyle w:val="12"/>
            </w:pPr>
            <w:r>
              <w:t>项目名称</w:t>
            </w:r>
          </w:p>
        </w:tc>
        <w:tc>
          <w:tcPr>
            <w:tcW w:w="6342" w:type="dxa"/>
            <w:gridSpan w:val="3"/>
            <w:vAlign w:val="center"/>
          </w:tcPr>
          <w:p>
            <w:pPr>
              <w:pStyle w:val="14"/>
            </w:pPr>
            <w:r>
              <w:t>计算机正版软件安装升级、使用场地授权经费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通过在全县政府机关安装升级计算机正版软件及场地授权，保障全县政府机关使用计算机安全性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1.通过在全县政府机关安装升级计算机正版软件及场地授权，保障全县政府机关使用计算机安全性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软件购买数量</w:t>
            </w:r>
          </w:p>
        </w:tc>
        <w:tc>
          <w:tcPr>
            <w:tcW w:w="4228" w:type="dxa"/>
            <w:vAlign w:val="center"/>
          </w:tcPr>
          <w:p>
            <w:pPr>
              <w:pStyle w:val="14"/>
            </w:pPr>
            <w:r>
              <w:t>软件购买数量情况</w:t>
            </w:r>
          </w:p>
        </w:tc>
        <w:tc>
          <w:tcPr>
            <w:tcW w:w="2114" w:type="dxa"/>
            <w:vAlign w:val="center"/>
          </w:tcPr>
          <w:p>
            <w:pPr>
              <w:pStyle w:val="14"/>
            </w:pPr>
            <w:r>
              <w:t>≥2000台</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软件质量合格率</w:t>
            </w:r>
          </w:p>
        </w:tc>
        <w:tc>
          <w:tcPr>
            <w:tcW w:w="4228" w:type="dxa"/>
            <w:vAlign w:val="center"/>
          </w:tcPr>
          <w:p>
            <w:pPr>
              <w:pStyle w:val="14"/>
            </w:pPr>
            <w:r>
              <w:t>软件质量合格情况</w:t>
            </w:r>
          </w:p>
        </w:tc>
        <w:tc>
          <w:tcPr>
            <w:tcW w:w="2114" w:type="dxa"/>
            <w:vAlign w:val="center"/>
          </w:tcPr>
          <w:p>
            <w:pPr>
              <w:pStyle w:val="14"/>
            </w:pPr>
            <w:r>
              <w:t>100%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软件使用率</w:t>
            </w:r>
          </w:p>
        </w:tc>
        <w:tc>
          <w:tcPr>
            <w:tcW w:w="4228" w:type="dxa"/>
            <w:vAlign w:val="center"/>
          </w:tcPr>
          <w:p>
            <w:pPr>
              <w:pStyle w:val="14"/>
            </w:pPr>
            <w:r>
              <w:t>软件使用情况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软件采购安装及时性</w:t>
            </w:r>
          </w:p>
        </w:tc>
        <w:tc>
          <w:tcPr>
            <w:tcW w:w="4228" w:type="dxa"/>
            <w:vAlign w:val="center"/>
          </w:tcPr>
          <w:p>
            <w:pPr>
              <w:pStyle w:val="14"/>
            </w:pPr>
            <w:r>
              <w:t>软件安装采购时间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项目支出不超预算资金</w:t>
            </w:r>
          </w:p>
        </w:tc>
        <w:tc>
          <w:tcPr>
            <w:tcW w:w="2114" w:type="dxa"/>
            <w:vAlign w:val="center"/>
          </w:tcPr>
          <w:p>
            <w:pPr>
              <w:pStyle w:val="14"/>
            </w:pPr>
            <w:r>
              <w:t>≤30万元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加大正版软件使用率</w:t>
            </w:r>
          </w:p>
        </w:tc>
        <w:tc>
          <w:tcPr>
            <w:tcW w:w="4228" w:type="dxa"/>
            <w:vAlign w:val="center"/>
          </w:tcPr>
          <w:p>
            <w:pPr>
              <w:pStyle w:val="14"/>
            </w:pPr>
            <w:r>
              <w:t>加大正版软件使用率</w:t>
            </w:r>
          </w:p>
        </w:tc>
        <w:tc>
          <w:tcPr>
            <w:tcW w:w="2114" w:type="dxa"/>
            <w:vAlign w:val="center"/>
          </w:tcPr>
          <w:p>
            <w:pPr>
              <w:pStyle w:val="14"/>
            </w:pPr>
            <w:r>
              <w:t>≥90%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机关工作人员对软件的综合满意度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6、劳务派遣人员经费绩效目标表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13102824P00279310884H</w:t>
            </w:r>
          </w:p>
        </w:tc>
        <w:tc>
          <w:tcPr>
            <w:tcW w:w="2114" w:type="dxa"/>
            <w:vAlign w:val="center"/>
          </w:tcPr>
          <w:p>
            <w:pPr>
              <w:pStyle w:val="12"/>
            </w:pPr>
            <w:r>
              <w:t>项目名称</w:t>
            </w:r>
          </w:p>
        </w:tc>
        <w:tc>
          <w:tcPr>
            <w:tcW w:w="634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24.03</w:t>
            </w:r>
          </w:p>
        </w:tc>
        <w:tc>
          <w:tcPr>
            <w:tcW w:w="2114" w:type="dxa"/>
            <w:vAlign w:val="center"/>
          </w:tcPr>
          <w:p>
            <w:pPr>
              <w:pStyle w:val="12"/>
            </w:pPr>
            <w:r>
              <w:t>其中：财政    资金</w:t>
            </w:r>
          </w:p>
        </w:tc>
        <w:tc>
          <w:tcPr>
            <w:tcW w:w="2114" w:type="dxa"/>
            <w:vAlign w:val="center"/>
          </w:tcPr>
          <w:p>
            <w:pPr>
              <w:pStyle w:val="14"/>
            </w:pPr>
            <w:r>
              <w:t>24.03</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保障对全县各创城实地点位进行督导检查；按照档案材料申报要求，指导全县有关责任单位档案材料的起草和收集整理工作并建立工作台账工作的顺利进行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1.保障对全县各创城实地点位进行督导检查；按照档案材料申报要求，指导全县有关责任单位档案材料的起草和收集整理工作并建立工作台账工作的顺利进行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服务人员数量匹配率</w:t>
            </w:r>
          </w:p>
        </w:tc>
        <w:tc>
          <w:tcPr>
            <w:tcW w:w="4228" w:type="dxa"/>
            <w:vAlign w:val="center"/>
          </w:tcPr>
          <w:p>
            <w:pPr>
              <w:pStyle w:val="14"/>
            </w:pPr>
            <w:r>
              <w:t>服务人员数量匹配率</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岗位需求合格率</w:t>
            </w:r>
          </w:p>
        </w:tc>
        <w:tc>
          <w:tcPr>
            <w:tcW w:w="4228" w:type="dxa"/>
            <w:vAlign w:val="center"/>
          </w:tcPr>
          <w:p>
            <w:pPr>
              <w:pStyle w:val="14"/>
            </w:pPr>
            <w:r>
              <w:t>岗位需求与服务人员匹配度</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按规定及时支付资金期数与总支付期数比例</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考察项目是否超出预算的情况</w:t>
            </w:r>
          </w:p>
        </w:tc>
        <w:tc>
          <w:tcPr>
            <w:tcW w:w="2114" w:type="dxa"/>
            <w:vAlign w:val="center"/>
          </w:tcPr>
          <w:p>
            <w:pPr>
              <w:pStyle w:val="14"/>
            </w:pPr>
            <w:r>
              <w:t>24.03万元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单位工作正常运转率</w:t>
            </w:r>
          </w:p>
        </w:tc>
        <w:tc>
          <w:tcPr>
            <w:tcW w:w="4228" w:type="dxa"/>
            <w:vAlign w:val="center"/>
          </w:tcPr>
          <w:p>
            <w:pPr>
              <w:pStyle w:val="14"/>
            </w:pPr>
            <w:r>
              <w:t>单位工作运转情况</w:t>
            </w:r>
          </w:p>
        </w:tc>
        <w:tc>
          <w:tcPr>
            <w:tcW w:w="2114" w:type="dxa"/>
            <w:vAlign w:val="center"/>
          </w:tcPr>
          <w:p>
            <w:pPr>
              <w:pStyle w:val="14"/>
            </w:pPr>
            <w:r>
              <w:t>100%</w:t>
            </w:r>
          </w:p>
        </w:tc>
        <w:tc>
          <w:tcPr>
            <w:tcW w:w="2114"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服务期限</w:t>
            </w:r>
          </w:p>
        </w:tc>
        <w:tc>
          <w:tcPr>
            <w:tcW w:w="4228" w:type="dxa"/>
            <w:vAlign w:val="center"/>
          </w:tcPr>
          <w:p>
            <w:pPr>
              <w:pStyle w:val="14"/>
            </w:pPr>
            <w:r>
              <w:t>与派遣公司签订服务合同</w:t>
            </w:r>
          </w:p>
        </w:tc>
        <w:tc>
          <w:tcPr>
            <w:tcW w:w="2114" w:type="dxa"/>
            <w:vAlign w:val="center"/>
          </w:tcPr>
          <w:p>
            <w:pPr>
              <w:pStyle w:val="14"/>
            </w:pPr>
            <w:r>
              <w:t>2年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服务对象对项目执行情况的满意度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7、理论学习及“六进”宣讲经费绩效目标表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13102824P00279310876W</w:t>
            </w:r>
          </w:p>
        </w:tc>
        <w:tc>
          <w:tcPr>
            <w:tcW w:w="2114" w:type="dxa"/>
            <w:vAlign w:val="center"/>
          </w:tcPr>
          <w:p>
            <w:pPr>
              <w:pStyle w:val="12"/>
            </w:pPr>
            <w:r>
              <w:t>项目名称</w:t>
            </w:r>
          </w:p>
        </w:tc>
        <w:tc>
          <w:tcPr>
            <w:tcW w:w="6342" w:type="dxa"/>
            <w:gridSpan w:val="3"/>
            <w:vAlign w:val="center"/>
          </w:tcPr>
          <w:p>
            <w:pPr>
              <w:pStyle w:val="14"/>
            </w:pPr>
            <w:r>
              <w:t>理论学习及“六进”宣讲经费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全面提升自觉运用党的创新理论成果武装头脑、指导实践、推动工作的执行力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1.全面提升自觉运用党的创新理论成果武装头脑、指导实践、推动工作的执行力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组织会议场次</w:t>
            </w:r>
          </w:p>
        </w:tc>
        <w:tc>
          <w:tcPr>
            <w:tcW w:w="4228" w:type="dxa"/>
            <w:vAlign w:val="center"/>
          </w:tcPr>
          <w:p>
            <w:pPr>
              <w:pStyle w:val="14"/>
            </w:pPr>
            <w:r>
              <w:t>组织理论学习相关会议场次</w:t>
            </w:r>
          </w:p>
        </w:tc>
        <w:tc>
          <w:tcPr>
            <w:tcW w:w="2114" w:type="dxa"/>
            <w:vAlign w:val="center"/>
          </w:tcPr>
          <w:p>
            <w:pPr>
              <w:pStyle w:val="14"/>
            </w:pPr>
            <w:r>
              <w:t>≥12次</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宣传资料发放率</w:t>
            </w:r>
          </w:p>
        </w:tc>
        <w:tc>
          <w:tcPr>
            <w:tcW w:w="4228" w:type="dxa"/>
            <w:vAlign w:val="center"/>
          </w:tcPr>
          <w:p>
            <w:pPr>
              <w:pStyle w:val="14"/>
            </w:pPr>
            <w:r>
              <w:t>宣传资料发放情况</w:t>
            </w:r>
          </w:p>
        </w:tc>
        <w:tc>
          <w:tcPr>
            <w:tcW w:w="2114" w:type="dxa"/>
            <w:vAlign w:val="center"/>
          </w:tcPr>
          <w:p>
            <w:pPr>
              <w:pStyle w:val="14"/>
            </w:pPr>
            <w:r>
              <w:t>≥90%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工作完成及时性</w:t>
            </w:r>
          </w:p>
        </w:tc>
        <w:tc>
          <w:tcPr>
            <w:tcW w:w="4228" w:type="dxa"/>
            <w:vAlign w:val="center"/>
          </w:tcPr>
          <w:p>
            <w:pPr>
              <w:pStyle w:val="14"/>
            </w:pPr>
            <w:r>
              <w:t>项目完成时间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印刷成本</w:t>
            </w:r>
          </w:p>
        </w:tc>
        <w:tc>
          <w:tcPr>
            <w:tcW w:w="4228" w:type="dxa"/>
            <w:vAlign w:val="center"/>
          </w:tcPr>
          <w:p>
            <w:pPr>
              <w:pStyle w:val="14"/>
            </w:pPr>
            <w:r>
              <w:t>印刷资料成本情况</w:t>
            </w:r>
          </w:p>
        </w:tc>
        <w:tc>
          <w:tcPr>
            <w:tcW w:w="2114" w:type="dxa"/>
            <w:vAlign w:val="center"/>
          </w:tcPr>
          <w:p>
            <w:pPr>
              <w:pStyle w:val="14"/>
            </w:pPr>
            <w:r>
              <w:t>10万元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提升理论学习成果</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党员干部素质明显提升</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8、农村文化建设专项资金县级配套资金绩效目标表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13102824P00279310883X</w:t>
            </w:r>
          </w:p>
        </w:tc>
        <w:tc>
          <w:tcPr>
            <w:tcW w:w="2114" w:type="dxa"/>
            <w:vAlign w:val="center"/>
          </w:tcPr>
          <w:p>
            <w:pPr>
              <w:pStyle w:val="12"/>
            </w:pPr>
            <w:r>
              <w:t>项目名称</w:t>
            </w:r>
          </w:p>
        </w:tc>
        <w:tc>
          <w:tcPr>
            <w:tcW w:w="6342" w:type="dxa"/>
            <w:gridSpan w:val="3"/>
            <w:vAlign w:val="center"/>
          </w:tcPr>
          <w:p>
            <w:pPr>
              <w:pStyle w:val="14"/>
            </w:pPr>
            <w:r>
              <w:t>农村文化建设专项资金县级配套资金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配备更新农家书屋出版物，加强农村文化阵地建设</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9、与中央和省级媒体合作经费绩效目标表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13102824P002793108784</w:t>
            </w:r>
          </w:p>
        </w:tc>
        <w:tc>
          <w:tcPr>
            <w:tcW w:w="2114" w:type="dxa"/>
            <w:vAlign w:val="center"/>
          </w:tcPr>
          <w:p>
            <w:pPr>
              <w:pStyle w:val="12"/>
            </w:pPr>
            <w:r>
              <w:t>项目名称</w:t>
            </w:r>
          </w:p>
        </w:tc>
        <w:tc>
          <w:tcPr>
            <w:tcW w:w="6342" w:type="dxa"/>
            <w:gridSpan w:val="3"/>
            <w:vAlign w:val="center"/>
          </w:tcPr>
          <w:p>
            <w:pPr>
              <w:pStyle w:val="14"/>
            </w:pPr>
            <w:r>
              <w:t>与中央和省级媒体合作经费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与中央和省级媒体进行合作，进一步提升大厂对外知名度、美誉度</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1.与中央和省级媒体进行合作，进一步提升大厂对外知名度、美誉度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在中央和省市重要媒体开展合作宣传</w:t>
            </w:r>
          </w:p>
        </w:tc>
        <w:tc>
          <w:tcPr>
            <w:tcW w:w="2114" w:type="dxa"/>
            <w:vAlign w:val="center"/>
          </w:tcPr>
          <w:p>
            <w:pPr>
              <w:pStyle w:val="14"/>
            </w:pPr>
            <w:r>
              <w:t>≥50篇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宣传效果</w:t>
            </w:r>
          </w:p>
        </w:tc>
        <w:tc>
          <w:tcPr>
            <w:tcW w:w="4228" w:type="dxa"/>
            <w:vAlign w:val="center"/>
          </w:tcPr>
          <w:p>
            <w:pPr>
              <w:pStyle w:val="14"/>
            </w:pPr>
            <w:r>
              <w:t>宣传活动点击率大于1万次的稿件</w:t>
            </w:r>
          </w:p>
        </w:tc>
        <w:tc>
          <w:tcPr>
            <w:tcW w:w="2114" w:type="dxa"/>
            <w:vAlign w:val="center"/>
          </w:tcPr>
          <w:p>
            <w:pPr>
              <w:pStyle w:val="14"/>
            </w:pPr>
            <w:r>
              <w:t>≥12篇</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总点击量</w:t>
            </w:r>
          </w:p>
        </w:tc>
        <w:tc>
          <w:tcPr>
            <w:tcW w:w="4228" w:type="dxa"/>
            <w:vAlign w:val="center"/>
          </w:tcPr>
          <w:p>
            <w:pPr>
              <w:pStyle w:val="14"/>
            </w:pPr>
            <w:r>
              <w:t>全年发稿总点击量</w:t>
            </w:r>
          </w:p>
        </w:tc>
        <w:tc>
          <w:tcPr>
            <w:tcW w:w="2114" w:type="dxa"/>
            <w:vAlign w:val="center"/>
          </w:tcPr>
          <w:p>
            <w:pPr>
              <w:pStyle w:val="14"/>
            </w:pPr>
            <w:r>
              <w:t>≥50万次</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电话访谈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10、关于提前下达2024年省级公共文化服务体系建设补助资金的通知（冀财教【2023】143号）绩效目标表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13102824P00280510990A</w:t>
            </w:r>
          </w:p>
        </w:tc>
        <w:tc>
          <w:tcPr>
            <w:tcW w:w="2114" w:type="dxa"/>
            <w:vAlign w:val="center"/>
          </w:tcPr>
          <w:p>
            <w:pPr>
              <w:pStyle w:val="12"/>
            </w:pPr>
            <w:r>
              <w:t>项目名称</w:t>
            </w:r>
          </w:p>
        </w:tc>
        <w:tc>
          <w:tcPr>
            <w:tcW w:w="6342" w:type="dxa"/>
            <w:gridSpan w:val="3"/>
            <w:vAlign w:val="center"/>
          </w:tcPr>
          <w:p>
            <w:pPr>
              <w:pStyle w:val="14"/>
            </w:pPr>
            <w:r>
              <w:t>关于提前下达2024年省级公共文化服务体系建设补助资金的通知（冀财教【2023】143号）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4.16</w:t>
            </w:r>
          </w:p>
        </w:tc>
        <w:tc>
          <w:tcPr>
            <w:tcW w:w="2114" w:type="dxa"/>
            <w:vAlign w:val="center"/>
          </w:tcPr>
          <w:p>
            <w:pPr>
              <w:pStyle w:val="12"/>
            </w:pPr>
            <w:r>
              <w:t>其中：财政    资金</w:t>
            </w:r>
          </w:p>
        </w:tc>
        <w:tc>
          <w:tcPr>
            <w:tcW w:w="2114" w:type="dxa"/>
            <w:vAlign w:val="center"/>
          </w:tcPr>
          <w:p>
            <w:pPr>
              <w:pStyle w:val="14"/>
            </w:pPr>
            <w:r>
              <w:t>4.16</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11、关于提前下达2024年省级国家电影事业发展专项资金预算的通知（冀财教【2023】139号）绩效目标表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13102824P002805109645</w:t>
            </w:r>
          </w:p>
        </w:tc>
        <w:tc>
          <w:tcPr>
            <w:tcW w:w="2114" w:type="dxa"/>
            <w:vAlign w:val="center"/>
          </w:tcPr>
          <w:p>
            <w:pPr>
              <w:pStyle w:val="12"/>
            </w:pPr>
            <w:r>
              <w:t>项目名称</w:t>
            </w:r>
          </w:p>
        </w:tc>
        <w:tc>
          <w:tcPr>
            <w:tcW w:w="6342" w:type="dxa"/>
            <w:gridSpan w:val="3"/>
            <w:vAlign w:val="center"/>
          </w:tcPr>
          <w:p>
            <w:pPr>
              <w:pStyle w:val="14"/>
            </w:pPr>
            <w:r>
              <w:t>关于提前下达2024年省级国家电影事业发展专项资金预算的通知（冀财教【2023】139号）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w:t>
            </w:r>
          </w:p>
        </w:tc>
        <w:tc>
          <w:tcPr>
            <w:tcW w:w="2114" w:type="dxa"/>
            <w:vAlign w:val="center"/>
          </w:tcPr>
          <w:p>
            <w:pPr>
              <w:pStyle w:val="12"/>
            </w:pPr>
            <w:r>
              <w:t>其中：财政    资金</w:t>
            </w:r>
          </w:p>
        </w:tc>
        <w:tc>
          <w:tcPr>
            <w:tcW w:w="2114" w:type="dxa"/>
            <w:vAlign w:val="center"/>
          </w:tcPr>
          <w:p>
            <w:pPr>
              <w:pStyle w:val="14"/>
            </w:pPr>
            <w:r>
              <w:t>1.00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用于对发行放映优秀国产影片进行奖励资助，用于资助县内乡镇影院建设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1.用于对发行放映优秀国产影片进行奖励资助，用于资助县内乡镇影院建设。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奖励影院数量</w:t>
            </w:r>
          </w:p>
        </w:tc>
        <w:tc>
          <w:tcPr>
            <w:tcW w:w="4228" w:type="dxa"/>
            <w:vAlign w:val="center"/>
          </w:tcPr>
          <w:p>
            <w:pPr>
              <w:pStyle w:val="14"/>
            </w:pPr>
            <w:r>
              <w:t>奖励放映国产影片成绩突出影院数量</w:t>
            </w:r>
          </w:p>
        </w:tc>
        <w:tc>
          <w:tcPr>
            <w:tcW w:w="2114" w:type="dxa"/>
            <w:vAlign w:val="center"/>
          </w:tcPr>
          <w:p>
            <w:pPr>
              <w:pStyle w:val="14"/>
            </w:pPr>
            <w:r>
              <w:t>≥1家</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国产影片占比</w:t>
            </w:r>
          </w:p>
        </w:tc>
        <w:tc>
          <w:tcPr>
            <w:tcW w:w="4228" w:type="dxa"/>
            <w:vAlign w:val="center"/>
          </w:tcPr>
          <w:p>
            <w:pPr>
              <w:pStyle w:val="14"/>
            </w:pPr>
            <w:r>
              <w:t>全年影院放映国产影片票房收入</w:t>
            </w:r>
          </w:p>
          <w:p>
            <w:pPr>
              <w:pStyle w:val="14"/>
            </w:pPr>
            <w:r>
              <w:t>占总票房收入的比例</w:t>
            </w:r>
          </w:p>
        </w:tc>
        <w:tc>
          <w:tcPr>
            <w:tcW w:w="2114" w:type="dxa"/>
            <w:vAlign w:val="center"/>
          </w:tcPr>
          <w:p>
            <w:pPr>
              <w:pStyle w:val="14"/>
            </w:pPr>
            <w:r>
              <w:t>≥55%</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奖励影院厅数</w:t>
            </w:r>
          </w:p>
        </w:tc>
        <w:tc>
          <w:tcPr>
            <w:tcW w:w="4228" w:type="dxa"/>
            <w:vAlign w:val="center"/>
          </w:tcPr>
          <w:p>
            <w:pPr>
              <w:pStyle w:val="14"/>
            </w:pPr>
            <w:r>
              <w:t>奖励的每家影院厅数</w:t>
            </w:r>
          </w:p>
        </w:tc>
        <w:tc>
          <w:tcPr>
            <w:tcW w:w="2114" w:type="dxa"/>
            <w:vAlign w:val="center"/>
          </w:tcPr>
          <w:p>
            <w:pPr>
              <w:pStyle w:val="14"/>
            </w:pPr>
            <w:r>
              <w:t>≥2个</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放映时间</w:t>
            </w:r>
          </w:p>
        </w:tc>
        <w:tc>
          <w:tcPr>
            <w:tcW w:w="4228" w:type="dxa"/>
            <w:vAlign w:val="center"/>
          </w:tcPr>
          <w:p>
            <w:pPr>
              <w:pStyle w:val="14"/>
            </w:pPr>
            <w:r>
              <w:t>影院放映国产影片时长统计时间</w:t>
            </w:r>
          </w:p>
        </w:tc>
        <w:tc>
          <w:tcPr>
            <w:tcW w:w="2114" w:type="dxa"/>
            <w:vAlign w:val="center"/>
          </w:tcPr>
          <w:p>
            <w:pPr>
              <w:pStyle w:val="14"/>
            </w:pPr>
            <w:r>
              <w:t>2023年11月</w:t>
            </w:r>
          </w:p>
          <w:p>
            <w:pPr>
              <w:pStyle w:val="14"/>
            </w:pPr>
            <w:r>
              <w:t>至2024年10月</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资助乡镇影院</w:t>
            </w:r>
          </w:p>
          <w:p>
            <w:pPr>
              <w:pStyle w:val="14"/>
            </w:pPr>
            <w:r>
              <w:t>营业时间</w:t>
            </w:r>
          </w:p>
        </w:tc>
        <w:tc>
          <w:tcPr>
            <w:tcW w:w="4228" w:type="dxa"/>
            <w:vAlign w:val="center"/>
          </w:tcPr>
          <w:p>
            <w:pPr>
              <w:pStyle w:val="14"/>
            </w:pPr>
            <w:r>
              <w:t>资助的乡镇影院正式营业时间</w:t>
            </w:r>
          </w:p>
        </w:tc>
        <w:tc>
          <w:tcPr>
            <w:tcW w:w="2114" w:type="dxa"/>
            <w:vAlign w:val="center"/>
          </w:tcPr>
          <w:p>
            <w:pPr>
              <w:pStyle w:val="14"/>
            </w:pPr>
            <w:r>
              <w:t>2024年底前</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奖励比例</w:t>
            </w:r>
          </w:p>
        </w:tc>
        <w:tc>
          <w:tcPr>
            <w:tcW w:w="4228" w:type="dxa"/>
            <w:vAlign w:val="center"/>
          </w:tcPr>
          <w:p>
            <w:pPr>
              <w:pStyle w:val="14"/>
            </w:pPr>
            <w:r>
              <w:t>放映达标影院受奖励金额</w:t>
            </w:r>
          </w:p>
          <w:p>
            <w:pPr>
              <w:pStyle w:val="14"/>
            </w:pPr>
            <w:r>
              <w:t>占其放映国产影片缴纳专资比例</w:t>
            </w:r>
          </w:p>
        </w:tc>
        <w:tc>
          <w:tcPr>
            <w:tcW w:w="2114" w:type="dxa"/>
            <w:vAlign w:val="center"/>
          </w:tcPr>
          <w:p>
            <w:pPr>
              <w:pStyle w:val="14"/>
            </w:pPr>
            <w:r>
              <w:t>≤60%</w:t>
            </w:r>
          </w:p>
        </w:tc>
        <w:tc>
          <w:tcPr>
            <w:tcW w:w="2114" w:type="dxa"/>
            <w:vAlign w:val="center"/>
          </w:tcPr>
          <w:p>
            <w:pPr>
              <w:pStyle w:val="14"/>
            </w:pPr>
            <w:r>
              <w:t>冀财教〔2020〕132号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奖励金额</w:t>
            </w:r>
          </w:p>
        </w:tc>
        <w:tc>
          <w:tcPr>
            <w:tcW w:w="4228" w:type="dxa"/>
            <w:vAlign w:val="center"/>
          </w:tcPr>
          <w:p>
            <w:pPr>
              <w:pStyle w:val="14"/>
            </w:pPr>
            <w:r>
              <w:t>县内影院奖励金额</w:t>
            </w:r>
          </w:p>
        </w:tc>
        <w:tc>
          <w:tcPr>
            <w:tcW w:w="2114" w:type="dxa"/>
            <w:vAlign w:val="center"/>
          </w:tcPr>
          <w:p>
            <w:pPr>
              <w:pStyle w:val="14"/>
            </w:pPr>
            <w:r>
              <w:t>≤20万元/厅</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票房收入</w:t>
            </w:r>
          </w:p>
        </w:tc>
        <w:tc>
          <w:tcPr>
            <w:tcW w:w="4228" w:type="dxa"/>
            <w:vAlign w:val="center"/>
          </w:tcPr>
          <w:p>
            <w:pPr>
              <w:pStyle w:val="14"/>
            </w:pPr>
            <w:r>
              <w:t>全县影院放映国产影片票房收入</w:t>
            </w:r>
          </w:p>
        </w:tc>
        <w:tc>
          <w:tcPr>
            <w:tcW w:w="2114" w:type="dxa"/>
            <w:vAlign w:val="center"/>
          </w:tcPr>
          <w:p>
            <w:pPr>
              <w:pStyle w:val="14"/>
            </w:pPr>
            <w:r>
              <w:t>≥120万元</w:t>
            </w:r>
          </w:p>
        </w:tc>
        <w:tc>
          <w:tcPr>
            <w:tcW w:w="2114" w:type="dxa"/>
            <w:vAlign w:val="center"/>
          </w:tcPr>
          <w:p>
            <w:pPr>
              <w:pStyle w:val="14"/>
            </w:pPr>
            <w:r>
              <w:t>市场数据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提高县内乡镇影院建设</w:t>
            </w:r>
          </w:p>
        </w:tc>
        <w:tc>
          <w:tcPr>
            <w:tcW w:w="4228" w:type="dxa"/>
            <w:vAlign w:val="center"/>
          </w:tcPr>
          <w:p>
            <w:pPr>
              <w:pStyle w:val="14"/>
            </w:pPr>
            <w:r>
              <w:t>反映项目对县内乡镇影院建设的提高程度</w:t>
            </w:r>
          </w:p>
        </w:tc>
        <w:tc>
          <w:tcPr>
            <w:tcW w:w="2114" w:type="dxa"/>
            <w:vAlign w:val="center"/>
          </w:tcPr>
          <w:p>
            <w:pPr>
              <w:pStyle w:val="14"/>
            </w:pPr>
            <w:r>
              <w:t>提高</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群众对全县电影行业发展的满意度</w:t>
            </w:r>
          </w:p>
        </w:tc>
        <w:tc>
          <w:tcPr>
            <w:tcW w:w="2114" w:type="dxa"/>
            <w:vAlign w:val="center"/>
          </w:tcPr>
          <w:p>
            <w:pPr>
              <w:pStyle w:val="14"/>
            </w:pPr>
            <w:r>
              <w:t>≥85%</w:t>
            </w:r>
          </w:p>
        </w:tc>
        <w:tc>
          <w:tcPr>
            <w:tcW w:w="2114" w:type="dxa"/>
            <w:vAlign w:val="center"/>
          </w:tcPr>
          <w:p>
            <w:pPr>
              <w:pStyle w:val="14"/>
            </w:pPr>
            <w:r>
              <w:t>3-5年历史经验和调查问卷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12、关于提前下达2024年省级宣传文化（发展）专项资金预算的通知（冀财教【2023】136号）绩效目标表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13102824P00280510963H</w:t>
            </w:r>
          </w:p>
        </w:tc>
        <w:tc>
          <w:tcPr>
            <w:tcW w:w="2114" w:type="dxa"/>
            <w:vAlign w:val="center"/>
          </w:tcPr>
          <w:p>
            <w:pPr>
              <w:pStyle w:val="12"/>
            </w:pPr>
            <w:r>
              <w:t>项目名称</w:t>
            </w:r>
          </w:p>
        </w:tc>
        <w:tc>
          <w:tcPr>
            <w:tcW w:w="6342" w:type="dxa"/>
            <w:gridSpan w:val="3"/>
            <w:vAlign w:val="center"/>
          </w:tcPr>
          <w:p>
            <w:pPr>
              <w:pStyle w:val="14"/>
            </w:pPr>
            <w:r>
              <w:t>关于提前下达2024年省级宣传文化（发展）专项资金预算的通知（冀财教【2023】136号）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营造浓厚的创城氛围，不断提高我县市民的文明素质，进一步提高我县城市文明程度，确保我县2024年顺利通过全国（省级）文明城市年度复检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1.营造浓厚的创城氛围，不断提高我县市民的文明素质，进一步提高我县城市文明程度，确保我县2024年顺利通过全国（省级）文明城市年度复检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道旗数量</w:t>
            </w:r>
          </w:p>
        </w:tc>
        <w:tc>
          <w:tcPr>
            <w:tcW w:w="4228" w:type="dxa"/>
            <w:vAlign w:val="center"/>
          </w:tcPr>
          <w:p>
            <w:pPr>
              <w:pStyle w:val="14"/>
            </w:pPr>
            <w:r>
              <w:t>县城主次干道灯杆道旗的数量</w:t>
            </w:r>
          </w:p>
        </w:tc>
        <w:tc>
          <w:tcPr>
            <w:tcW w:w="2114" w:type="dxa"/>
            <w:vAlign w:val="center"/>
          </w:tcPr>
          <w:p>
            <w:pPr>
              <w:pStyle w:val="14"/>
            </w:pPr>
            <w:r>
              <w:t>≥500个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地插数量</w:t>
            </w:r>
          </w:p>
        </w:tc>
        <w:tc>
          <w:tcPr>
            <w:tcW w:w="4228" w:type="dxa"/>
            <w:vAlign w:val="center"/>
          </w:tcPr>
          <w:p>
            <w:pPr>
              <w:pStyle w:val="14"/>
            </w:pPr>
            <w:r>
              <w:t>县城主次干道地插数量</w:t>
            </w:r>
          </w:p>
        </w:tc>
        <w:tc>
          <w:tcPr>
            <w:tcW w:w="2114" w:type="dxa"/>
            <w:vAlign w:val="center"/>
          </w:tcPr>
          <w:p>
            <w:pPr>
              <w:pStyle w:val="14"/>
            </w:pPr>
            <w:r>
              <w:t>≥300个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社区管理和文明程度</w:t>
            </w:r>
          </w:p>
        </w:tc>
        <w:tc>
          <w:tcPr>
            <w:tcW w:w="4228" w:type="dxa"/>
            <w:vAlign w:val="center"/>
          </w:tcPr>
          <w:p>
            <w:pPr>
              <w:pStyle w:val="14"/>
            </w:pPr>
            <w:r>
              <w:t>反映城市创城工作的社区管理和文明程度提高情况</w:t>
            </w:r>
          </w:p>
        </w:tc>
        <w:tc>
          <w:tcPr>
            <w:tcW w:w="2114" w:type="dxa"/>
            <w:vAlign w:val="center"/>
          </w:tcPr>
          <w:p>
            <w:pPr>
              <w:pStyle w:val="14"/>
            </w:pPr>
            <w:r>
              <w:t>提高</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项目预计完成时间</w:t>
            </w:r>
          </w:p>
        </w:tc>
        <w:tc>
          <w:tcPr>
            <w:tcW w:w="4228" w:type="dxa"/>
            <w:vAlign w:val="center"/>
          </w:tcPr>
          <w:p>
            <w:pPr>
              <w:pStyle w:val="14"/>
            </w:pPr>
            <w:r>
              <w:t>公益广告、景观小品更新、修复完成时间</w:t>
            </w:r>
          </w:p>
        </w:tc>
        <w:tc>
          <w:tcPr>
            <w:tcW w:w="2114" w:type="dxa"/>
            <w:vAlign w:val="center"/>
          </w:tcPr>
          <w:p>
            <w:pPr>
              <w:pStyle w:val="14"/>
            </w:pPr>
            <w:r>
              <w:t>≥1年</w:t>
            </w:r>
          </w:p>
        </w:tc>
        <w:tc>
          <w:tcPr>
            <w:tcW w:w="2114" w:type="dxa"/>
            <w:vAlign w:val="center"/>
          </w:tcPr>
          <w:p>
            <w:pPr>
              <w:pStyle w:val="14"/>
            </w:pPr>
            <w:r>
              <w:t>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项目使用资金的最大值</w:t>
            </w:r>
          </w:p>
        </w:tc>
        <w:tc>
          <w:tcPr>
            <w:tcW w:w="2114" w:type="dxa"/>
            <w:vAlign w:val="center"/>
          </w:tcPr>
          <w:p>
            <w:pPr>
              <w:pStyle w:val="14"/>
            </w:pPr>
            <w:r>
              <w:t>30万元</w:t>
            </w:r>
          </w:p>
        </w:tc>
        <w:tc>
          <w:tcPr>
            <w:tcW w:w="2114" w:type="dxa"/>
            <w:vAlign w:val="center"/>
          </w:tcPr>
          <w:p>
            <w:pPr>
              <w:pStyle w:val="14"/>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知晓率</w:t>
            </w:r>
          </w:p>
        </w:tc>
        <w:tc>
          <w:tcPr>
            <w:tcW w:w="4228" w:type="dxa"/>
            <w:vAlign w:val="center"/>
          </w:tcPr>
          <w:p>
            <w:pPr>
              <w:pStyle w:val="14"/>
            </w:pPr>
            <w:r>
              <w:t>群众对创城的知晓率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使用年限</w:t>
            </w:r>
          </w:p>
        </w:tc>
        <w:tc>
          <w:tcPr>
            <w:tcW w:w="4228" w:type="dxa"/>
            <w:vAlign w:val="center"/>
          </w:tcPr>
          <w:p>
            <w:pPr>
              <w:pStyle w:val="14"/>
            </w:pPr>
            <w:r>
              <w:t>项目使用具体年限</w:t>
            </w:r>
          </w:p>
        </w:tc>
        <w:tc>
          <w:tcPr>
            <w:tcW w:w="2114" w:type="dxa"/>
            <w:vAlign w:val="center"/>
          </w:tcPr>
          <w:p>
            <w:pPr>
              <w:pStyle w:val="14"/>
            </w:pPr>
            <w:r>
              <w:t>≥1年</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群众的综合满意度</w:t>
            </w:r>
          </w:p>
        </w:tc>
        <w:tc>
          <w:tcPr>
            <w:tcW w:w="2114" w:type="dxa"/>
            <w:vAlign w:val="center"/>
          </w:tcPr>
          <w:p>
            <w:pPr>
              <w:pStyle w:val="14"/>
            </w:pPr>
            <w:r>
              <w:t>≥90%</w:t>
            </w:r>
          </w:p>
        </w:tc>
        <w:tc>
          <w:tcPr>
            <w:tcW w:w="2114" w:type="dxa"/>
            <w:vAlign w:val="center"/>
          </w:tcPr>
          <w:p>
            <w:pPr>
              <w:pStyle w:val="14"/>
            </w:pPr>
            <w:r>
              <w:t>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13、关于提前下达2024年中央支持地方公共文化服务体系建设补助资金预算的通知（冀财教【2023】134号）绩效目标表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13102824P00280510965Q</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达标得100%权重分；基本达标得80%权重分；部分达标得60%权重分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本指标满分10分，指标大于等于90%，得10分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14、关于提前下达2024年中央支持地方公共文化服务体系建设补助资金预算的通知（冀财教【2023】134号）绩效目标表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13102824P00280510966C</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12.60</w:t>
            </w:r>
          </w:p>
        </w:tc>
        <w:tc>
          <w:tcPr>
            <w:tcW w:w="2114" w:type="dxa"/>
            <w:vAlign w:val="center"/>
          </w:tcPr>
          <w:p>
            <w:pPr>
              <w:pStyle w:val="12"/>
            </w:pPr>
            <w:r>
              <w:t>其中：财政    资金</w:t>
            </w:r>
          </w:p>
        </w:tc>
        <w:tc>
          <w:tcPr>
            <w:tcW w:w="2114" w:type="dxa"/>
            <w:vAlign w:val="center"/>
          </w:tcPr>
          <w:p>
            <w:pPr>
              <w:pStyle w:val="14"/>
            </w:pPr>
            <w:r>
              <w:t>12.60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6"/>
            </w:pPr>
            <w:r>
              <w:t>中共大厂回族自治县委宣传部小计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关于提前下达2024年省级宣传文化（发展）专项资金预算的通知（冀财教【2023】136号）</w:t>
            </w:r>
          </w:p>
        </w:tc>
        <w:tc>
          <w:tcPr>
            <w:tcW w:w="986" w:type="dxa"/>
            <w:vAlign w:val="center"/>
          </w:tcPr>
          <w:p>
            <w:pPr>
              <w:pStyle w:val="13"/>
            </w:pPr>
            <w:r>
              <w:t>30.00</w:t>
            </w:r>
          </w:p>
        </w:tc>
        <w:tc>
          <w:tcPr>
            <w:tcW w:w="986" w:type="dxa"/>
            <w:vAlign w:val="center"/>
          </w:tcPr>
          <w:p>
            <w:pPr>
              <w:pStyle w:val="14"/>
            </w:pPr>
            <w:r>
              <w:t>其他服务</w:t>
            </w:r>
          </w:p>
        </w:tc>
        <w:tc>
          <w:tcPr>
            <w:tcW w:w="986" w:type="dxa"/>
            <w:vAlign w:val="center"/>
          </w:tcPr>
          <w:p>
            <w:pPr>
              <w:pStyle w:val="14"/>
            </w:pPr>
            <w:r>
              <w:t>C99000000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30.00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中共大厂回族自治县委宣传部（含所属单位）上年末固定资产金额为361.14万元（详见下表）。本年度拟购置固定资产总额为0.00万元，已按要求列入政府采购预算，详见政府采购预算表。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211中共大厂回族自治县委宣传部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361.14</w:t>
            </w:r>
          </w:p>
        </w:tc>
      </w:tr>
      <w:tr>
        <w:tblPrEx>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128.91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10190</w:t>
            </w:r>
          </w:p>
        </w:tc>
        <w:tc>
          <w:tcPr>
            <w:tcW w:w="4933" w:type="dxa"/>
            <w:vAlign w:val="center"/>
          </w:tcPr>
          <w:p>
            <w:pPr>
              <w:pStyle w:val="13"/>
            </w:pPr>
            <w:r>
              <w:t>194.69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20" w:name="_Toc_4_4_0000000021"/>
      <w:r>
        <w:rPr>
          <w:rFonts w:ascii="方正小标宋_GBK" w:hAnsi="方正小标宋_GBK" w:eastAsia="方正小标宋_GBK" w:cs="方正小标宋_GBK"/>
          <w:b w:val="0"/>
          <w:color w:val="000000"/>
          <w:sz w:val="44"/>
        </w:rPr>
        <w:t>一、中共大厂回族自治县委宣传部收支预算</w:t>
      </w:r>
      <w:bookmarkEnd w:id="2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732.77</w:t>
            </w:r>
          </w:p>
        </w:tc>
        <w:tc>
          <w:tcPr>
            <w:tcW w:w="2959" w:type="dxa"/>
            <w:vAlign w:val="center"/>
          </w:tcPr>
          <w:p>
            <w:pPr>
              <w:pStyle w:val="14"/>
            </w:pPr>
            <w:r>
              <w:t>一、一般公共服务支出</w:t>
            </w:r>
          </w:p>
        </w:tc>
        <w:tc>
          <w:tcPr>
            <w:tcW w:w="2959" w:type="dxa"/>
            <w:vAlign w:val="center"/>
          </w:tcPr>
          <w:p>
            <w:pPr>
              <w:pStyle w:val="13"/>
            </w:pPr>
            <w:r>
              <w:t>633.45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1.00</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r>
              <w:t>66.70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8.99</w:t>
            </w: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24.63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733.77</w:t>
            </w:r>
          </w:p>
        </w:tc>
        <w:tc>
          <w:tcPr>
            <w:tcW w:w="2959" w:type="dxa"/>
            <w:vAlign w:val="center"/>
          </w:tcPr>
          <w:p>
            <w:pPr>
              <w:pStyle w:val="16"/>
            </w:pPr>
            <w:r>
              <w:t>本年支出合计</w:t>
            </w:r>
          </w:p>
        </w:tc>
        <w:tc>
          <w:tcPr>
            <w:tcW w:w="2959" w:type="dxa"/>
            <w:vAlign w:val="center"/>
          </w:tcPr>
          <w:p>
            <w:pPr>
              <w:pStyle w:val="17"/>
            </w:pPr>
            <w:r>
              <w:t>733.77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733.77</w:t>
            </w:r>
          </w:p>
        </w:tc>
        <w:tc>
          <w:tcPr>
            <w:tcW w:w="2959" w:type="dxa"/>
            <w:vAlign w:val="center"/>
          </w:tcPr>
          <w:p>
            <w:pPr>
              <w:pStyle w:val="16"/>
            </w:pPr>
            <w:r>
              <w:t>支出总计</w:t>
            </w:r>
          </w:p>
        </w:tc>
        <w:tc>
          <w:tcPr>
            <w:tcW w:w="2959" w:type="dxa"/>
            <w:vAlign w:val="center"/>
          </w:tcPr>
          <w:p>
            <w:pPr>
              <w:pStyle w:val="17"/>
            </w:pPr>
            <w:r>
              <w:t>733.77</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r>
              <w:t>733.77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r>
              <w:t>633.45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r>
              <w:t>370.92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r>
              <w:t>262.53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r>
              <w:t>66.70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20707</w:t>
            </w:r>
          </w:p>
        </w:tc>
        <w:tc>
          <w:tcPr>
            <w:tcW w:w="758" w:type="dxa"/>
            <w:vAlign w:val="center"/>
          </w:tcPr>
          <w:p>
            <w:pPr>
              <w:pStyle w:val="14"/>
            </w:pPr>
            <w:r>
              <w:t>国家电影事业发展专项资金安排的支出</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2070701</w:t>
            </w:r>
          </w:p>
        </w:tc>
        <w:tc>
          <w:tcPr>
            <w:tcW w:w="758" w:type="dxa"/>
            <w:vAlign w:val="center"/>
          </w:tcPr>
          <w:p>
            <w:pPr>
              <w:pStyle w:val="14"/>
            </w:pPr>
            <w:r>
              <w:t>资助国产影片放映</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r>
              <w:t>1.00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r>
              <w:t>65.70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r>
              <w:t>8.99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r>
              <w:t>24.63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733.77</w:t>
            </w:r>
          </w:p>
        </w:tc>
        <w:tc>
          <w:tcPr>
            <w:tcW w:w="1095" w:type="dxa"/>
            <w:vAlign w:val="center"/>
          </w:tcPr>
          <w:p>
            <w:pPr>
              <w:pStyle w:val="17"/>
            </w:pPr>
            <w:r>
              <w:t>404.54</w:t>
            </w:r>
          </w:p>
        </w:tc>
        <w:tc>
          <w:tcPr>
            <w:tcW w:w="1095" w:type="dxa"/>
            <w:vAlign w:val="center"/>
          </w:tcPr>
          <w:p>
            <w:pPr>
              <w:pStyle w:val="17"/>
            </w:pPr>
            <w:r>
              <w:t>329.23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633.45</w:t>
            </w:r>
          </w:p>
        </w:tc>
        <w:tc>
          <w:tcPr>
            <w:tcW w:w="1095" w:type="dxa"/>
            <w:vAlign w:val="center"/>
          </w:tcPr>
          <w:p>
            <w:pPr>
              <w:pStyle w:val="13"/>
            </w:pPr>
            <w:r>
              <w:t>370.92</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370.92</w:t>
            </w:r>
          </w:p>
        </w:tc>
        <w:tc>
          <w:tcPr>
            <w:tcW w:w="1095" w:type="dxa"/>
            <w:vAlign w:val="center"/>
          </w:tcPr>
          <w:p>
            <w:pPr>
              <w:pStyle w:val="13"/>
            </w:pPr>
            <w:r>
              <w:t>370.92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r>
              <w:t>262.53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r>
              <w:t>66.70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20707</w:t>
            </w:r>
          </w:p>
        </w:tc>
        <w:tc>
          <w:tcPr>
            <w:tcW w:w="1095" w:type="dxa"/>
            <w:vAlign w:val="center"/>
          </w:tcPr>
          <w:p>
            <w:pPr>
              <w:pStyle w:val="14"/>
            </w:pPr>
            <w:r>
              <w:t>国家电影事业发展专项资金安排的支出</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2070701</w:t>
            </w:r>
          </w:p>
        </w:tc>
        <w:tc>
          <w:tcPr>
            <w:tcW w:w="1095" w:type="dxa"/>
            <w:vAlign w:val="center"/>
          </w:tcPr>
          <w:p>
            <w:pPr>
              <w:pStyle w:val="14"/>
            </w:pPr>
            <w:r>
              <w:t>资助国产影片放映</w:t>
            </w: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r>
              <w:t>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r>
              <w:t>65.70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8.99</w:t>
            </w:r>
          </w:p>
        </w:tc>
        <w:tc>
          <w:tcPr>
            <w:tcW w:w="1095" w:type="dxa"/>
            <w:vAlign w:val="center"/>
          </w:tcPr>
          <w:p>
            <w:pPr>
              <w:pStyle w:val="13"/>
            </w:pPr>
            <w:r>
              <w:t>8.99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24.63</w:t>
            </w:r>
          </w:p>
        </w:tc>
        <w:tc>
          <w:tcPr>
            <w:tcW w:w="1095" w:type="dxa"/>
            <w:vAlign w:val="center"/>
          </w:tcPr>
          <w:p>
            <w:pPr>
              <w:pStyle w:val="13"/>
            </w:pPr>
            <w:r>
              <w:t>24.63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732.77</w:t>
            </w:r>
          </w:p>
        </w:tc>
        <w:tc>
          <w:tcPr>
            <w:tcW w:w="1232" w:type="dxa"/>
            <w:vAlign w:val="center"/>
          </w:tcPr>
          <w:p>
            <w:pPr>
              <w:pStyle w:val="14"/>
            </w:pPr>
            <w:r>
              <w:t>一、一般公共服务支出</w:t>
            </w:r>
          </w:p>
        </w:tc>
        <w:tc>
          <w:tcPr>
            <w:tcW w:w="1232" w:type="dxa"/>
            <w:vAlign w:val="center"/>
          </w:tcPr>
          <w:p>
            <w:pPr>
              <w:pStyle w:val="13"/>
            </w:pPr>
            <w:r>
              <w:t>633.45</w:t>
            </w:r>
          </w:p>
        </w:tc>
        <w:tc>
          <w:tcPr>
            <w:tcW w:w="1232" w:type="dxa"/>
            <w:vAlign w:val="center"/>
          </w:tcPr>
          <w:p>
            <w:pPr>
              <w:pStyle w:val="13"/>
            </w:pPr>
            <w:r>
              <w:t>633.45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66.70</w:t>
            </w:r>
          </w:p>
        </w:tc>
        <w:tc>
          <w:tcPr>
            <w:tcW w:w="1232" w:type="dxa"/>
            <w:vAlign w:val="center"/>
          </w:tcPr>
          <w:p>
            <w:pPr>
              <w:pStyle w:val="13"/>
            </w:pPr>
            <w:r>
              <w:t>65.70</w:t>
            </w:r>
          </w:p>
        </w:tc>
        <w:tc>
          <w:tcPr>
            <w:tcW w:w="1232" w:type="dxa"/>
            <w:vAlign w:val="center"/>
          </w:tcPr>
          <w:p>
            <w:pPr>
              <w:pStyle w:val="13"/>
            </w:pPr>
            <w:r>
              <w:t>1.00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8.99</w:t>
            </w:r>
          </w:p>
        </w:tc>
        <w:tc>
          <w:tcPr>
            <w:tcW w:w="1232" w:type="dxa"/>
            <w:vAlign w:val="center"/>
          </w:tcPr>
          <w:p>
            <w:pPr>
              <w:pStyle w:val="13"/>
            </w:pPr>
            <w:r>
              <w:t>8.99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24.63</w:t>
            </w:r>
          </w:p>
        </w:tc>
        <w:tc>
          <w:tcPr>
            <w:tcW w:w="1232" w:type="dxa"/>
            <w:vAlign w:val="center"/>
          </w:tcPr>
          <w:p>
            <w:pPr>
              <w:pStyle w:val="13"/>
            </w:pPr>
            <w:r>
              <w:t>24.63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733.77</w:t>
            </w:r>
          </w:p>
        </w:tc>
        <w:tc>
          <w:tcPr>
            <w:tcW w:w="1232" w:type="dxa"/>
            <w:vAlign w:val="center"/>
          </w:tcPr>
          <w:p>
            <w:pPr>
              <w:pStyle w:val="16"/>
            </w:pPr>
            <w:r>
              <w:t>本年支出合计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733.77</w:t>
            </w:r>
          </w:p>
        </w:tc>
        <w:tc>
          <w:tcPr>
            <w:tcW w:w="1232" w:type="dxa"/>
            <w:vAlign w:val="center"/>
          </w:tcPr>
          <w:p>
            <w:pPr>
              <w:pStyle w:val="16"/>
            </w:pPr>
            <w:r>
              <w:t>支出总计</w:t>
            </w:r>
          </w:p>
        </w:tc>
        <w:tc>
          <w:tcPr>
            <w:tcW w:w="1232" w:type="dxa"/>
            <w:vAlign w:val="center"/>
          </w:tcPr>
          <w:p>
            <w:pPr>
              <w:pStyle w:val="17"/>
            </w:pPr>
            <w:r>
              <w:t>733.77</w:t>
            </w:r>
          </w:p>
        </w:tc>
        <w:tc>
          <w:tcPr>
            <w:tcW w:w="1232" w:type="dxa"/>
            <w:vAlign w:val="center"/>
          </w:tcPr>
          <w:p>
            <w:pPr>
              <w:pStyle w:val="17"/>
            </w:pPr>
            <w:r>
              <w:t>732.77</w:t>
            </w:r>
          </w:p>
        </w:tc>
        <w:tc>
          <w:tcPr>
            <w:tcW w:w="1232" w:type="dxa"/>
            <w:vAlign w:val="center"/>
          </w:tcPr>
          <w:p>
            <w:pPr>
              <w:pStyle w:val="17"/>
            </w:pPr>
            <w:r>
              <w:t>1.00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732.77</w:t>
            </w:r>
          </w:p>
        </w:tc>
        <w:tc>
          <w:tcPr>
            <w:tcW w:w="1643" w:type="dxa"/>
            <w:vAlign w:val="center"/>
          </w:tcPr>
          <w:p>
            <w:pPr>
              <w:pStyle w:val="17"/>
            </w:pPr>
            <w:r>
              <w:t>404.54</w:t>
            </w:r>
          </w:p>
        </w:tc>
        <w:tc>
          <w:tcPr>
            <w:tcW w:w="1643" w:type="dxa"/>
            <w:vAlign w:val="center"/>
          </w:tcPr>
          <w:p>
            <w:pPr>
              <w:pStyle w:val="17"/>
            </w:pPr>
            <w:r>
              <w:t>328.23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633.45</w:t>
            </w:r>
          </w:p>
        </w:tc>
        <w:tc>
          <w:tcPr>
            <w:tcW w:w="1643" w:type="dxa"/>
            <w:vAlign w:val="center"/>
          </w:tcPr>
          <w:p>
            <w:pPr>
              <w:pStyle w:val="13"/>
            </w:pPr>
            <w:r>
              <w:t>370.92</w:t>
            </w: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370.92</w:t>
            </w:r>
          </w:p>
        </w:tc>
        <w:tc>
          <w:tcPr>
            <w:tcW w:w="1643" w:type="dxa"/>
            <w:vAlign w:val="center"/>
          </w:tcPr>
          <w:p>
            <w:pPr>
              <w:pStyle w:val="13"/>
            </w:pPr>
            <w:r>
              <w:t>370.92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262.53</w:t>
            </w:r>
          </w:p>
        </w:tc>
        <w:tc>
          <w:tcPr>
            <w:tcW w:w="1643" w:type="dxa"/>
            <w:vAlign w:val="center"/>
          </w:tcPr>
          <w:p>
            <w:pPr>
              <w:pStyle w:val="13"/>
            </w:pPr>
          </w:p>
        </w:tc>
        <w:tc>
          <w:tcPr>
            <w:tcW w:w="1643" w:type="dxa"/>
            <w:vAlign w:val="center"/>
          </w:tcPr>
          <w:p>
            <w:pPr>
              <w:pStyle w:val="13"/>
            </w:pPr>
            <w:r>
              <w:t>262.53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65.70</w:t>
            </w:r>
          </w:p>
        </w:tc>
        <w:tc>
          <w:tcPr>
            <w:tcW w:w="1643" w:type="dxa"/>
            <w:vAlign w:val="center"/>
          </w:tcPr>
          <w:p>
            <w:pPr>
              <w:pStyle w:val="13"/>
            </w:pPr>
          </w:p>
        </w:tc>
        <w:tc>
          <w:tcPr>
            <w:tcW w:w="1643" w:type="dxa"/>
            <w:vAlign w:val="center"/>
          </w:tcPr>
          <w:p>
            <w:pPr>
              <w:pStyle w:val="13"/>
            </w:pPr>
            <w:r>
              <w:t>65.70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404.54</w:t>
            </w:r>
          </w:p>
        </w:tc>
        <w:tc>
          <w:tcPr>
            <w:tcW w:w="1643" w:type="dxa"/>
            <w:vAlign w:val="center"/>
          </w:tcPr>
          <w:p>
            <w:pPr>
              <w:pStyle w:val="17"/>
            </w:pPr>
            <w:r>
              <w:t>362.28</w:t>
            </w:r>
          </w:p>
        </w:tc>
        <w:tc>
          <w:tcPr>
            <w:tcW w:w="1643" w:type="dxa"/>
            <w:vAlign w:val="center"/>
          </w:tcPr>
          <w:p>
            <w:pPr>
              <w:pStyle w:val="17"/>
            </w:pPr>
            <w:r>
              <w:t>42.25</w:t>
            </w: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347.90</w:t>
            </w:r>
          </w:p>
        </w:tc>
        <w:tc>
          <w:tcPr>
            <w:tcW w:w="1643" w:type="dxa"/>
            <w:vAlign w:val="center"/>
          </w:tcPr>
          <w:p>
            <w:pPr>
              <w:pStyle w:val="13"/>
            </w:pPr>
            <w:r>
              <w:t>347.90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79.43</w:t>
            </w:r>
          </w:p>
        </w:tc>
        <w:tc>
          <w:tcPr>
            <w:tcW w:w="1643" w:type="dxa"/>
            <w:vAlign w:val="center"/>
          </w:tcPr>
          <w:p>
            <w:pPr>
              <w:pStyle w:val="13"/>
            </w:pPr>
            <w:r>
              <w:t>79.43</w:t>
            </w:r>
          </w:p>
        </w:tc>
        <w:tc>
          <w:tcPr>
            <w:tcW w:w="1643"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67.99</w:t>
            </w:r>
          </w:p>
        </w:tc>
        <w:tc>
          <w:tcPr>
            <w:tcW w:w="1643" w:type="dxa"/>
            <w:vAlign w:val="center"/>
          </w:tcPr>
          <w:p>
            <w:pPr>
              <w:pStyle w:val="13"/>
            </w:pPr>
            <w:r>
              <w:t>67.99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27.66</w:t>
            </w:r>
          </w:p>
        </w:tc>
        <w:tc>
          <w:tcPr>
            <w:tcW w:w="1643" w:type="dxa"/>
            <w:vAlign w:val="center"/>
          </w:tcPr>
          <w:p>
            <w:pPr>
              <w:pStyle w:val="13"/>
            </w:pPr>
            <w:r>
              <w:t>27.66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67.17</w:t>
            </w:r>
          </w:p>
        </w:tc>
        <w:tc>
          <w:tcPr>
            <w:tcW w:w="1643" w:type="dxa"/>
            <w:vAlign w:val="center"/>
          </w:tcPr>
          <w:p>
            <w:pPr>
              <w:pStyle w:val="13"/>
            </w:pPr>
            <w:r>
              <w:t>67.17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30.04</w:t>
            </w:r>
          </w:p>
        </w:tc>
        <w:tc>
          <w:tcPr>
            <w:tcW w:w="1643" w:type="dxa"/>
            <w:vAlign w:val="center"/>
          </w:tcPr>
          <w:p>
            <w:pPr>
              <w:pStyle w:val="13"/>
            </w:pPr>
            <w:r>
              <w:t>30.04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8.99</w:t>
            </w:r>
          </w:p>
        </w:tc>
        <w:tc>
          <w:tcPr>
            <w:tcW w:w="1643" w:type="dxa"/>
            <w:vAlign w:val="center"/>
          </w:tcPr>
          <w:p>
            <w:pPr>
              <w:pStyle w:val="13"/>
            </w:pPr>
            <w:r>
              <w:t>8.99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4.42</w:t>
            </w:r>
          </w:p>
        </w:tc>
        <w:tc>
          <w:tcPr>
            <w:tcW w:w="1643" w:type="dxa"/>
            <w:vAlign w:val="center"/>
          </w:tcPr>
          <w:p>
            <w:pPr>
              <w:pStyle w:val="13"/>
            </w:pPr>
            <w:r>
              <w:t>4.42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24.63</w:t>
            </w:r>
          </w:p>
        </w:tc>
        <w:tc>
          <w:tcPr>
            <w:tcW w:w="1643" w:type="dxa"/>
            <w:vAlign w:val="center"/>
          </w:tcPr>
          <w:p>
            <w:pPr>
              <w:pStyle w:val="13"/>
            </w:pPr>
            <w:r>
              <w:t>24.63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37.57</w:t>
            </w:r>
          </w:p>
        </w:tc>
        <w:tc>
          <w:tcPr>
            <w:tcW w:w="1643" w:type="dxa"/>
            <w:vAlign w:val="center"/>
          </w:tcPr>
          <w:p>
            <w:pPr>
              <w:pStyle w:val="13"/>
            </w:pPr>
            <w:r>
              <w:t>37.57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42.25</w:t>
            </w:r>
          </w:p>
        </w:tc>
        <w:tc>
          <w:tcPr>
            <w:tcW w:w="1643" w:type="dxa"/>
            <w:vAlign w:val="center"/>
          </w:tcPr>
          <w:p>
            <w:pPr>
              <w:pStyle w:val="13"/>
            </w:pPr>
          </w:p>
        </w:tc>
        <w:tc>
          <w:tcPr>
            <w:tcW w:w="1643" w:type="dxa"/>
            <w:vAlign w:val="center"/>
          </w:tcPr>
          <w:p>
            <w:pPr>
              <w:pStyle w:val="13"/>
            </w:pPr>
            <w:r>
              <w:t>42.25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4.37</w:t>
            </w:r>
          </w:p>
        </w:tc>
        <w:tc>
          <w:tcPr>
            <w:tcW w:w="1643" w:type="dxa"/>
            <w:vAlign w:val="center"/>
          </w:tcPr>
          <w:p>
            <w:pPr>
              <w:pStyle w:val="13"/>
            </w:pPr>
          </w:p>
        </w:tc>
        <w:tc>
          <w:tcPr>
            <w:tcW w:w="1643" w:type="dxa"/>
            <w:vAlign w:val="center"/>
          </w:tcPr>
          <w:p>
            <w:pPr>
              <w:pStyle w:val="13"/>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1.38</w:t>
            </w:r>
          </w:p>
        </w:tc>
        <w:tc>
          <w:tcPr>
            <w:tcW w:w="1643" w:type="dxa"/>
            <w:vAlign w:val="center"/>
          </w:tcPr>
          <w:p>
            <w:pPr>
              <w:pStyle w:val="13"/>
            </w:pPr>
          </w:p>
        </w:tc>
        <w:tc>
          <w:tcPr>
            <w:tcW w:w="1643"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14.07</w:t>
            </w:r>
          </w:p>
        </w:tc>
        <w:tc>
          <w:tcPr>
            <w:tcW w:w="1643" w:type="dxa"/>
            <w:vAlign w:val="center"/>
          </w:tcPr>
          <w:p>
            <w:pPr>
              <w:pStyle w:val="13"/>
            </w:pPr>
          </w:p>
        </w:tc>
        <w:tc>
          <w:tcPr>
            <w:tcW w:w="1643" w:type="dxa"/>
            <w:vAlign w:val="center"/>
          </w:tcPr>
          <w:p>
            <w:pPr>
              <w:pStyle w:val="13"/>
            </w:pPr>
            <w:r>
              <w:t>14.07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3.45</w:t>
            </w:r>
          </w:p>
        </w:tc>
        <w:tc>
          <w:tcPr>
            <w:tcW w:w="1643" w:type="dxa"/>
            <w:vAlign w:val="center"/>
          </w:tcPr>
          <w:p>
            <w:pPr>
              <w:pStyle w:val="13"/>
            </w:pPr>
          </w:p>
        </w:tc>
        <w:tc>
          <w:tcPr>
            <w:tcW w:w="1643"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1.15</w:t>
            </w:r>
          </w:p>
        </w:tc>
        <w:tc>
          <w:tcPr>
            <w:tcW w:w="1643" w:type="dxa"/>
            <w:vAlign w:val="center"/>
          </w:tcPr>
          <w:p>
            <w:pPr>
              <w:pStyle w:val="13"/>
            </w:pPr>
          </w:p>
        </w:tc>
        <w:tc>
          <w:tcPr>
            <w:tcW w:w="1643" w:type="dxa"/>
            <w:vAlign w:val="center"/>
          </w:tcPr>
          <w:p>
            <w:pPr>
              <w:pStyle w:val="13"/>
            </w:pPr>
            <w: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1.28</w:t>
            </w:r>
          </w:p>
        </w:tc>
        <w:tc>
          <w:tcPr>
            <w:tcW w:w="1643" w:type="dxa"/>
            <w:vAlign w:val="center"/>
          </w:tcPr>
          <w:p>
            <w:pPr>
              <w:pStyle w:val="13"/>
            </w:pPr>
          </w:p>
        </w:tc>
        <w:tc>
          <w:tcPr>
            <w:tcW w:w="1643" w:type="dxa"/>
            <w:vAlign w:val="center"/>
          </w:tcPr>
          <w:p>
            <w:pPr>
              <w:pStyle w:val="13"/>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2.09</w:t>
            </w:r>
          </w:p>
        </w:tc>
        <w:tc>
          <w:tcPr>
            <w:tcW w:w="1643" w:type="dxa"/>
            <w:vAlign w:val="center"/>
          </w:tcPr>
          <w:p>
            <w:pPr>
              <w:pStyle w:val="13"/>
            </w:pPr>
          </w:p>
        </w:tc>
        <w:tc>
          <w:tcPr>
            <w:tcW w:w="1643" w:type="dxa"/>
            <w:vAlign w:val="center"/>
          </w:tcPr>
          <w:p>
            <w:pPr>
              <w:pStyle w:val="13"/>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2.13</w:t>
            </w:r>
          </w:p>
        </w:tc>
        <w:tc>
          <w:tcPr>
            <w:tcW w:w="1643" w:type="dxa"/>
            <w:vAlign w:val="center"/>
          </w:tcPr>
          <w:p>
            <w:pPr>
              <w:pStyle w:val="13"/>
            </w:pPr>
          </w:p>
        </w:tc>
        <w:tc>
          <w:tcPr>
            <w:tcW w:w="1643" w:type="dxa"/>
            <w:vAlign w:val="center"/>
          </w:tcPr>
          <w:p>
            <w:pPr>
              <w:pStyle w:val="1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14.38</w:t>
            </w:r>
          </w:p>
        </w:tc>
        <w:tc>
          <w:tcPr>
            <w:tcW w:w="1643" w:type="dxa"/>
            <w:vAlign w:val="center"/>
          </w:tcPr>
          <w:p>
            <w:pPr>
              <w:pStyle w:val="13"/>
            </w:pPr>
            <w:r>
              <w:t>14.38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14.33</w:t>
            </w:r>
          </w:p>
        </w:tc>
        <w:tc>
          <w:tcPr>
            <w:tcW w:w="1643" w:type="dxa"/>
            <w:vAlign w:val="center"/>
          </w:tcPr>
          <w:p>
            <w:pPr>
              <w:pStyle w:val="13"/>
            </w:pPr>
            <w:r>
              <w:t>14.33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0.05</w:t>
            </w:r>
          </w:p>
        </w:tc>
        <w:tc>
          <w:tcPr>
            <w:tcW w:w="1643" w:type="dxa"/>
            <w:vAlign w:val="center"/>
          </w:tcPr>
          <w:p>
            <w:pPr>
              <w:pStyle w:val="13"/>
            </w:pPr>
            <w:r>
              <w:t>0.05</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1.00</w:t>
            </w:r>
          </w:p>
        </w:tc>
        <w:tc>
          <w:tcPr>
            <w:tcW w:w="1643" w:type="dxa"/>
            <w:vAlign w:val="center"/>
          </w:tcPr>
          <w:p>
            <w:pPr>
              <w:pStyle w:val="17"/>
            </w:pPr>
          </w:p>
        </w:tc>
        <w:tc>
          <w:tcPr>
            <w:tcW w:w="1643"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20707</w:t>
            </w:r>
          </w:p>
        </w:tc>
        <w:tc>
          <w:tcPr>
            <w:tcW w:w="1643" w:type="dxa"/>
            <w:vAlign w:val="center"/>
          </w:tcPr>
          <w:p>
            <w:pPr>
              <w:pStyle w:val="14"/>
            </w:pPr>
            <w:r>
              <w:t>国家电影事业发展专项资金安排的支出</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2070701</w:t>
            </w:r>
          </w:p>
        </w:tc>
        <w:tc>
          <w:tcPr>
            <w:tcW w:w="1643" w:type="dxa"/>
            <w:vAlign w:val="center"/>
          </w:tcPr>
          <w:p>
            <w:pPr>
              <w:pStyle w:val="14"/>
            </w:pPr>
            <w:r>
              <w:t>资助国产影片放映</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5.86</w:t>
            </w:r>
          </w:p>
        </w:tc>
        <w:tc>
          <w:tcPr>
            <w:tcW w:w="1643" w:type="dxa"/>
            <w:vAlign w:val="center"/>
          </w:tcPr>
          <w:p>
            <w:pPr>
              <w:pStyle w:val="17"/>
            </w:pPr>
            <w:r>
              <w:t>5.86</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r>
              <w:t>5.60</w:t>
            </w:r>
          </w:p>
        </w:tc>
        <w:tc>
          <w:tcPr>
            <w:tcW w:w="1643" w:type="dxa"/>
            <w:vAlign w:val="center"/>
          </w:tcPr>
          <w:p>
            <w:pPr>
              <w:pStyle w:val="13"/>
            </w:pPr>
            <w:r>
              <w:t>5.60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0.26</w:t>
            </w:r>
          </w:p>
        </w:tc>
        <w:tc>
          <w:tcPr>
            <w:tcW w:w="1643" w:type="dxa"/>
            <w:vAlign w:val="center"/>
          </w:tcPr>
          <w:p>
            <w:pPr>
              <w:pStyle w:val="13"/>
            </w:pPr>
            <w:r>
              <w:t>0.26</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中共大厂回族自治县委宣传部2024年单位预算信息公开情况说明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按照《中华人民共和国预算法》、《地方预决算公开操作规程》和《关于进一步推进预算公开工作的实施意见》规定，现将中共大厂回族自治县委宣传部2024年单位预算公开如下：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部门职责：</w:t>
      </w:r>
    </w:p>
    <w:p>
      <w:pPr>
        <w:pStyle w:val="27"/>
      </w:pPr>
      <w:r>
        <w:t>(一)拟定全县宣传思想文化工作重大方针政策和事业发展总体规划，统筹协调推进宣传思想文化领域法治建设，按照县委统一部署，协调宣传思想文化系统各部门之间的工作。</w:t>
      </w:r>
    </w:p>
    <w:p>
      <w:pPr>
        <w:pStyle w:val="27"/>
      </w:pPr>
      <w:r>
        <w:t>(二)统筹协调全县党的意识形态工作，贯彻落实县委关于意识形态工作决策部署，组织协调意识形态工作责任制落实和日常监督检查，结合巡察工作开展专项检查。</w:t>
      </w:r>
    </w:p>
    <w:p>
      <w:pPr>
        <w:pStyle w:val="27"/>
      </w:pPr>
      <w:r>
        <w:t>(三)统筹指导协调全县理论研究、理论学习、理论宣传工作，组织推动理论武装工作，推动落实马克思主义理论研究和建设工程任务，负责县委理论学习中心组学习的有关工作。</w:t>
      </w:r>
    </w:p>
    <w:p>
      <w:pPr>
        <w:pStyle w:val="27"/>
      </w:pPr>
      <w: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27"/>
      </w:pPr>
      <w:r>
        <w:t>(五)统筹分析研判和引导全县社会舆论，指导协调县直新闻单位的工作，组织全县突发公共事件应急新闻工作。承担县突发公共事件应急新闻办公室日常工作。</w:t>
      </w:r>
    </w:p>
    <w:p>
      <w:pPr>
        <w:pStyle w:val="27"/>
      </w:pPr>
      <w:r>
        <w:t>（六）拟定全县新闻出版业的管理政策并督促落实，管理新闻出版行政事务。协调全县“扫黄打非”工作。</w:t>
      </w:r>
    </w:p>
    <w:p>
      <w:pPr>
        <w:pStyle w:val="27"/>
      </w:pPr>
      <w:r>
        <w:t>(七）从宏观上统筹指导协调全县互联网宣传和信息内容管理工作。统筹数字新媒体的建设和管理。</w:t>
      </w:r>
    </w:p>
    <w:p>
      <w:pPr>
        <w:pStyle w:val="27"/>
      </w:pPr>
      <w:r>
        <w:t>（八)从宏观上统筹指导协调推动全县精神文化产品的创作和生产。协调组织中华优秀传统文化传承发展有关工作，指导协调推动群众文化建设。</w:t>
      </w:r>
    </w:p>
    <w:p>
      <w:pPr>
        <w:pStyle w:val="27"/>
      </w:pPr>
      <w:r>
        <w:t>（九）负责管理全县电影行政事务，指导监管电影制片、发行、放映工作，组织对电影内容进行审查，指导协调全县性重大电影活动。</w:t>
      </w:r>
    </w:p>
    <w:p>
      <w:pPr>
        <w:pStyle w:val="27"/>
      </w:pPr>
      <w:r>
        <w:t>(十)对全县新闻出版、广播影视、文化艺术业改革发展研究提出政笼性建议，统筹指导协调文化体制改革和文化事业、文化产业及旅游业发展，负责县级文化企业国有资产监督管理。承担县文化体制改革专项小组办公室日常工作。</w:t>
      </w:r>
    </w:p>
    <w:p>
      <w:pPr>
        <w:pStyle w:val="27"/>
      </w:pPr>
      <w:r>
        <w:t>(十一)统筹指导全县舆情信息工作，组织协调开展省内外舆情信息收集分析研判工作。跟踪了解、研究掌握宣传舆情动态。</w:t>
      </w:r>
    </w:p>
    <w:p>
      <w:pPr>
        <w:pStyle w:val="27"/>
      </w:pPr>
      <w:r>
        <w:t>(十二)统筹研究拟订有关全县精神文明建设的方针、政策。规划部署全县精神文明建设工作，组织指导全县群众性精神文明创建活动。</w:t>
      </w:r>
    </w:p>
    <w:p>
      <w:pPr>
        <w:pStyle w:val="27"/>
      </w:pPr>
      <w:r>
        <w:t>(十三)统筹协调全县对外宣传工作。指导协调有关部门研究拟订全县对外宣传事业发展规划，组织协调我县对外宣传文化交流工作，会同有关部门做好境外记者采访事务方面工作。</w:t>
      </w:r>
    </w:p>
    <w:p>
      <w:pPr>
        <w:pStyle w:val="27"/>
      </w:pPr>
      <w:r>
        <w:t>(十四)统筹协调组织开展新闻发布工作。承担县委新闻发布有关组织协调工作，负责县政府新闻发布组织实施工作。指导协调县政府各部门和各镇(街道)、各园区的新闻发布工作，推动新闻发音人制度落实。拟订我县重大问题对外宣传口径。</w:t>
      </w:r>
    </w:p>
    <w:p>
      <w:pPr>
        <w:pStyle w:val="27"/>
      </w:pPr>
      <w:r>
        <w:t>(十五)统筹指导协调全县哲学社会科学发展工作，组织制定发展战略和中长期规划和专项计划。组织哲学社会科学研究课题成果转化反应等工作。</w:t>
      </w:r>
    </w:p>
    <w:p>
      <w:pPr>
        <w:pStyle w:val="27"/>
      </w:pPr>
      <w:r>
        <w:t>(十六）受县委委托，会同县委组织部管理新闻、文化、出版和互联网信息等方面县直宣传文化单位的领导干部。对各镇（街道)宣传委员的免提出意见。负责有关重要宣传舆论阵地和重要岗位领导干部管理工作。负责组织开展宣传思想文化系统干部教育培训和人才工作。</w:t>
      </w:r>
    </w:p>
    <w:p>
      <w:pPr>
        <w:pStyle w:val="27"/>
      </w:pPr>
      <w:r>
        <w:t>（十七）对县委互联网信息办公室互联网宣传和信息内容管理方面工作实施方针、政策的指导。归口领导县文化广电和旅游局、大厂广播电视台。受县委委托，代管县文联。</w:t>
      </w:r>
    </w:p>
    <w:p>
      <w:pPr>
        <w:pStyle w:val="27"/>
      </w:pPr>
      <w:r>
        <w:t>(十八)完成县委交办的其他任务。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中共大厂回族自治县委宣传部</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733.77万元，其中：一般公共预算收入732.77万元，基金预算收入1.00万元，国有资本经营预算收入0.00万元，财政专户核拨收入0.00万元，单位资金收入0.00万元，上年结转结余0.00万元。</w:t>
      </w:r>
    </w:p>
    <w:p>
      <w:pPr>
        <w:pStyle w:val="28"/>
      </w:pPr>
      <w:r>
        <w:t>2、支出说明</w:t>
      </w:r>
    </w:p>
    <w:p>
      <w:pPr>
        <w:pStyle w:val="28"/>
      </w:pPr>
      <w:r>
        <w:t>收支预算总表支出栏、基本支出表、项目支出表按经济分类和支出功能分类科目编制，反映中共大厂回族自治县委宣传部年度单位预算中支出预算的总体情况。2024年支出预算733.77万元，其中基本支出404.54万元，包括人员经费362.28万元和日常公用经费42.25万元；项目支出329.23万元，主要为党报党刊订阅经费、对内外宣传经费、理论学习及“六进”宣讲经费、提前下达2024年中央支持地方公共文化服务体系建设资金等</w:t>
      </w:r>
    </w:p>
    <w:p>
      <w:pPr>
        <w:pStyle w:val="28"/>
      </w:pPr>
      <w:r>
        <w:t>3、比上年增减情况</w:t>
      </w:r>
    </w:p>
    <w:p>
      <w:pPr>
        <w:pStyle w:val="28"/>
      </w:pPr>
      <w:r>
        <w:t>2024年预算收支安排733.77万元，较2023年预算减少97.81万元，其中：基本支出减少17.84万元，主要为人员变动，减少基本支出项目支出减少79.97万元，主要为专项项目减少</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5.86万元，其中因公出国（境）费0.00万元；公务用车购置及运维费5.60万元（其中：公务用车购置费为0.00万元，公务用车运维费5.60万元)；公务接待费0.26万元。与2023年相比减少0.01万元，增减变化的主要原因是公务接待费有所减少</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1、“慢直播”系统经费绩效目标表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13102824P00279310877G</w:t>
            </w:r>
          </w:p>
        </w:tc>
        <w:tc>
          <w:tcPr>
            <w:tcW w:w="2114" w:type="dxa"/>
            <w:vAlign w:val="center"/>
          </w:tcPr>
          <w:p>
            <w:pPr>
              <w:pStyle w:val="12"/>
            </w:pPr>
            <w:r>
              <w:t>项目名称</w:t>
            </w:r>
          </w:p>
        </w:tc>
        <w:tc>
          <w:tcPr>
            <w:tcW w:w="6342" w:type="dxa"/>
            <w:gridSpan w:val="3"/>
            <w:vAlign w:val="center"/>
          </w:tcPr>
          <w:p>
            <w:pPr>
              <w:pStyle w:val="14"/>
            </w:pPr>
            <w:r>
              <w:t>“慢直播”系统经费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w:t>
            </w:r>
          </w:p>
        </w:tc>
        <w:tc>
          <w:tcPr>
            <w:tcW w:w="2114" w:type="dxa"/>
            <w:vAlign w:val="center"/>
          </w:tcPr>
          <w:p>
            <w:pPr>
              <w:pStyle w:val="12"/>
            </w:pPr>
            <w:r>
              <w:t>其中：财政    资金</w:t>
            </w:r>
          </w:p>
        </w:tc>
        <w:tc>
          <w:tcPr>
            <w:tcW w:w="2114" w:type="dxa"/>
            <w:vAlign w:val="center"/>
          </w:tcPr>
          <w:p>
            <w:pPr>
              <w:pStyle w:val="14"/>
            </w:pPr>
            <w:r>
              <w:t>3.00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对接河北电视台《美丽河北》慢直播节目，以全视野大场景，沉浸式慢节奏的方式，用最直接、最真实的画面展现大厂生态环境和地理人文之美</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1.对接河北电视台《美丽河北》慢直播节目，以全视野大场景，沉浸式慢节奏的方式，用最直接、最真实的画面展现大厂生态环境和地理人文之美</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搭建慢直播系统</w:t>
            </w:r>
          </w:p>
        </w:tc>
        <w:tc>
          <w:tcPr>
            <w:tcW w:w="4228" w:type="dxa"/>
            <w:vAlign w:val="center"/>
          </w:tcPr>
          <w:p>
            <w:pPr>
              <w:pStyle w:val="14"/>
            </w:pPr>
            <w:r>
              <w:t>搭建慢直播系统</w:t>
            </w:r>
          </w:p>
        </w:tc>
        <w:tc>
          <w:tcPr>
            <w:tcW w:w="2114" w:type="dxa"/>
            <w:vAlign w:val="center"/>
          </w:tcPr>
          <w:p>
            <w:pPr>
              <w:pStyle w:val="14"/>
            </w:pPr>
            <w:r>
              <w:t>1套</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系统适用率</w:t>
            </w:r>
          </w:p>
        </w:tc>
        <w:tc>
          <w:tcPr>
            <w:tcW w:w="4228" w:type="dxa"/>
            <w:vAlign w:val="center"/>
          </w:tcPr>
          <w:p>
            <w:pPr>
              <w:pStyle w:val="14"/>
            </w:pPr>
            <w:r>
              <w:t>反映慢直播系统适用率情况</w:t>
            </w:r>
          </w:p>
        </w:tc>
        <w:tc>
          <w:tcPr>
            <w:tcW w:w="2114" w:type="dxa"/>
            <w:vAlign w:val="center"/>
          </w:tcPr>
          <w:p>
            <w:pPr>
              <w:pStyle w:val="14"/>
            </w:pPr>
            <w:r>
              <w:t>100%</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直播时长</w:t>
            </w:r>
          </w:p>
        </w:tc>
        <w:tc>
          <w:tcPr>
            <w:tcW w:w="4228" w:type="dxa"/>
            <w:vAlign w:val="center"/>
          </w:tcPr>
          <w:p>
            <w:pPr>
              <w:pStyle w:val="14"/>
            </w:pPr>
            <w:r>
              <w:t>直播时长</w:t>
            </w:r>
          </w:p>
        </w:tc>
        <w:tc>
          <w:tcPr>
            <w:tcW w:w="2114" w:type="dxa"/>
            <w:vAlign w:val="center"/>
          </w:tcPr>
          <w:p>
            <w:pPr>
              <w:pStyle w:val="14"/>
            </w:pPr>
            <w:r>
              <w:t>24小时</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系统搭建安装费</w:t>
            </w:r>
          </w:p>
        </w:tc>
        <w:tc>
          <w:tcPr>
            <w:tcW w:w="4228" w:type="dxa"/>
            <w:vAlign w:val="center"/>
          </w:tcPr>
          <w:p>
            <w:pPr>
              <w:pStyle w:val="14"/>
            </w:pPr>
            <w:r>
              <w:t>系统搭建安装费</w:t>
            </w:r>
          </w:p>
        </w:tc>
        <w:tc>
          <w:tcPr>
            <w:tcW w:w="2114" w:type="dxa"/>
            <w:vAlign w:val="center"/>
          </w:tcPr>
          <w:p>
            <w:pPr>
              <w:pStyle w:val="14"/>
            </w:pPr>
            <w:r>
              <w:t>3万元</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展现大厂生态环境和地理人文之美</w:t>
            </w:r>
          </w:p>
        </w:tc>
        <w:tc>
          <w:tcPr>
            <w:tcW w:w="4228" w:type="dxa"/>
            <w:vAlign w:val="center"/>
          </w:tcPr>
          <w:p>
            <w:pPr>
              <w:pStyle w:val="14"/>
            </w:pPr>
            <w:r>
              <w:t>展现大厂生态环境和地理人文之美</w:t>
            </w:r>
          </w:p>
        </w:tc>
        <w:tc>
          <w:tcPr>
            <w:tcW w:w="2114" w:type="dxa"/>
            <w:vAlign w:val="center"/>
          </w:tcPr>
          <w:p>
            <w:pPr>
              <w:pStyle w:val="14"/>
            </w:pPr>
            <w:r>
              <w:t>展现大厂生态环境和地理人文之美</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提升大厂美誉度</w:t>
            </w:r>
          </w:p>
        </w:tc>
        <w:tc>
          <w:tcPr>
            <w:tcW w:w="4228" w:type="dxa"/>
            <w:vAlign w:val="center"/>
          </w:tcPr>
          <w:p>
            <w:pPr>
              <w:pStyle w:val="14"/>
            </w:pPr>
            <w:r>
              <w:t>提升大厂美誉度、知名度</w:t>
            </w:r>
          </w:p>
        </w:tc>
        <w:tc>
          <w:tcPr>
            <w:tcW w:w="2114" w:type="dxa"/>
            <w:vAlign w:val="center"/>
          </w:tcPr>
          <w:p>
            <w:pPr>
              <w:pStyle w:val="14"/>
            </w:pPr>
            <w:r>
              <w:t>进一步提升大厂美誉度、知名度</w:t>
            </w:r>
          </w:p>
        </w:tc>
        <w:tc>
          <w:tcPr>
            <w:tcW w:w="2114" w:type="dxa"/>
            <w:vAlign w:val="center"/>
          </w:tcPr>
          <w:p>
            <w:pPr>
              <w:pStyle w:val="14"/>
            </w:pPr>
            <w:r>
              <w:t>文件方案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满意度</w:t>
            </w:r>
          </w:p>
        </w:tc>
        <w:tc>
          <w:tcPr>
            <w:tcW w:w="4228" w:type="dxa"/>
            <w:vAlign w:val="center"/>
          </w:tcPr>
          <w:p>
            <w:pPr>
              <w:pStyle w:val="14"/>
            </w:pPr>
            <w:r>
              <w:t>满意度调查</w:t>
            </w:r>
          </w:p>
        </w:tc>
        <w:tc>
          <w:tcPr>
            <w:tcW w:w="2114" w:type="dxa"/>
            <w:vAlign w:val="center"/>
          </w:tcPr>
          <w:p>
            <w:pPr>
              <w:pStyle w:val="14"/>
            </w:pPr>
            <w:r>
              <w:t>≥90%</w:t>
            </w:r>
          </w:p>
        </w:tc>
        <w:tc>
          <w:tcPr>
            <w:tcW w:w="2114" w:type="dxa"/>
            <w:vAlign w:val="center"/>
          </w:tcPr>
          <w:p>
            <w:pPr>
              <w:pStyle w:val="14"/>
            </w:pPr>
            <w:r>
              <w:t>满意都调查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2、党报党刊订阅经费绩效目标表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13102824P002793108803</w:t>
            </w:r>
          </w:p>
        </w:tc>
        <w:tc>
          <w:tcPr>
            <w:tcW w:w="2114" w:type="dxa"/>
            <w:vAlign w:val="center"/>
          </w:tcPr>
          <w:p>
            <w:pPr>
              <w:pStyle w:val="12"/>
            </w:pPr>
            <w:r>
              <w:t>项目名称</w:t>
            </w:r>
          </w:p>
        </w:tc>
        <w:tc>
          <w:tcPr>
            <w:tcW w:w="6342" w:type="dxa"/>
            <w:gridSpan w:val="3"/>
            <w:vAlign w:val="center"/>
          </w:tcPr>
          <w:p>
            <w:pPr>
              <w:pStyle w:val="14"/>
            </w:pPr>
            <w:r>
              <w:t>党报党刊订阅经费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140.00</w:t>
            </w:r>
          </w:p>
        </w:tc>
        <w:tc>
          <w:tcPr>
            <w:tcW w:w="2114" w:type="dxa"/>
            <w:vAlign w:val="center"/>
          </w:tcPr>
          <w:p>
            <w:pPr>
              <w:pStyle w:val="12"/>
            </w:pPr>
            <w:r>
              <w:t>其中：财政    资金</w:t>
            </w:r>
          </w:p>
        </w:tc>
        <w:tc>
          <w:tcPr>
            <w:tcW w:w="2114" w:type="dxa"/>
            <w:vAlign w:val="center"/>
          </w:tcPr>
          <w:p>
            <w:pPr>
              <w:pStyle w:val="14"/>
            </w:pPr>
            <w:r>
              <w:t>140.00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2024年12月，按照中央和省市要求，做好2025年度《人民日报》《河北日报》《廊坊日报》等中省市重点党报党刊征订工作。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1.2024年12月，按照中央和省市要求，做好2025年度《人民日报》《河北日报》《廊坊日报》等中省市重点党报党刊征订工作。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党报党刊订阅量</w:t>
            </w:r>
          </w:p>
        </w:tc>
        <w:tc>
          <w:tcPr>
            <w:tcW w:w="4228" w:type="dxa"/>
            <w:vAlign w:val="center"/>
          </w:tcPr>
          <w:p>
            <w:pPr>
              <w:pStyle w:val="14"/>
            </w:pPr>
            <w:r>
              <w:t>党报党刊订阅量</w:t>
            </w:r>
          </w:p>
        </w:tc>
        <w:tc>
          <w:tcPr>
            <w:tcW w:w="2114" w:type="dxa"/>
            <w:vAlign w:val="center"/>
          </w:tcPr>
          <w:p>
            <w:pPr>
              <w:pStyle w:val="14"/>
            </w:pPr>
            <w:r>
              <w:t>≥2500份</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订阅党刊完成率</w:t>
            </w:r>
          </w:p>
        </w:tc>
        <w:tc>
          <w:tcPr>
            <w:tcW w:w="4228" w:type="dxa"/>
            <w:vAlign w:val="center"/>
          </w:tcPr>
          <w:p>
            <w:pPr>
              <w:pStyle w:val="14"/>
            </w:pPr>
            <w:r>
              <w:t>完成征订任务情况</w:t>
            </w:r>
          </w:p>
        </w:tc>
        <w:tc>
          <w:tcPr>
            <w:tcW w:w="2114" w:type="dxa"/>
            <w:vAlign w:val="center"/>
          </w:tcPr>
          <w:p>
            <w:pPr>
              <w:pStyle w:val="14"/>
            </w:pPr>
            <w:r>
              <w:t>≥90%</w:t>
            </w:r>
          </w:p>
        </w:tc>
        <w:tc>
          <w:tcPr>
            <w:tcW w:w="2114" w:type="dxa"/>
            <w:vAlign w:val="center"/>
          </w:tcPr>
          <w:p>
            <w:pPr>
              <w:pStyle w:val="14"/>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党刊订阅及时性</w:t>
            </w:r>
          </w:p>
        </w:tc>
        <w:tc>
          <w:tcPr>
            <w:tcW w:w="4228" w:type="dxa"/>
            <w:vAlign w:val="center"/>
          </w:tcPr>
          <w:p>
            <w:pPr>
              <w:pStyle w:val="14"/>
            </w:pPr>
            <w:r>
              <w:t>党刊订阅完成时间</w:t>
            </w:r>
          </w:p>
        </w:tc>
        <w:tc>
          <w:tcPr>
            <w:tcW w:w="2114" w:type="dxa"/>
            <w:vAlign w:val="center"/>
          </w:tcPr>
          <w:p>
            <w:pPr>
              <w:pStyle w:val="14"/>
            </w:pPr>
            <w:r>
              <w:t>12月底</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项目实际支出不超出预算金额</w:t>
            </w:r>
          </w:p>
        </w:tc>
        <w:tc>
          <w:tcPr>
            <w:tcW w:w="2114" w:type="dxa"/>
            <w:vAlign w:val="center"/>
          </w:tcPr>
          <w:p>
            <w:pPr>
              <w:pStyle w:val="14"/>
            </w:pPr>
            <w:r>
              <w:t>≤140万元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报刊续订覆盖率</w:t>
            </w:r>
          </w:p>
        </w:tc>
        <w:tc>
          <w:tcPr>
            <w:tcW w:w="4228" w:type="dxa"/>
            <w:vAlign w:val="center"/>
          </w:tcPr>
          <w:p>
            <w:pPr>
              <w:pStyle w:val="14"/>
            </w:pPr>
            <w:r>
              <w:t>续订报刊的读者占比率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加强全民以上形态思想建设</w:t>
            </w:r>
          </w:p>
        </w:tc>
        <w:tc>
          <w:tcPr>
            <w:tcW w:w="4228" w:type="dxa"/>
            <w:vAlign w:val="center"/>
          </w:tcPr>
          <w:p>
            <w:pPr>
              <w:pStyle w:val="14"/>
            </w:pPr>
            <w:r>
              <w:t>加强全民以上形态思想建设</w:t>
            </w:r>
          </w:p>
        </w:tc>
        <w:tc>
          <w:tcPr>
            <w:tcW w:w="2114" w:type="dxa"/>
            <w:vAlign w:val="center"/>
          </w:tcPr>
          <w:p>
            <w:pPr>
              <w:pStyle w:val="14"/>
            </w:pPr>
            <w:r>
              <w:t>显著提升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群众满意度</w:t>
            </w:r>
          </w:p>
        </w:tc>
        <w:tc>
          <w:tcPr>
            <w:tcW w:w="2114" w:type="dxa"/>
            <w:vAlign w:val="center"/>
          </w:tcPr>
          <w:p>
            <w:pPr>
              <w:pStyle w:val="14"/>
            </w:pPr>
            <w:r>
              <w:t>≥95%</w:t>
            </w:r>
          </w:p>
        </w:tc>
        <w:tc>
          <w:tcPr>
            <w:tcW w:w="2114" w:type="dxa"/>
            <w:vAlign w:val="center"/>
          </w:tcPr>
          <w:p>
            <w:pPr>
              <w:pStyle w:val="14"/>
            </w:pPr>
            <w:r>
              <w:t>职工满意度调查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3、电影放映场次补贴县级配套资金绩效目标表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13102824P00279310882A</w:t>
            </w:r>
          </w:p>
        </w:tc>
        <w:tc>
          <w:tcPr>
            <w:tcW w:w="2114" w:type="dxa"/>
            <w:vAlign w:val="center"/>
          </w:tcPr>
          <w:p>
            <w:pPr>
              <w:pStyle w:val="12"/>
            </w:pPr>
            <w:r>
              <w:t>项目名称</w:t>
            </w:r>
          </w:p>
        </w:tc>
        <w:tc>
          <w:tcPr>
            <w:tcW w:w="6342" w:type="dxa"/>
            <w:gridSpan w:val="3"/>
            <w:vAlign w:val="center"/>
          </w:tcPr>
          <w:p>
            <w:pPr>
              <w:pStyle w:val="14"/>
            </w:pPr>
            <w:r>
              <w:t>电影放映场次补贴县级配套资金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8.44</w:t>
            </w:r>
          </w:p>
        </w:tc>
        <w:tc>
          <w:tcPr>
            <w:tcW w:w="2114" w:type="dxa"/>
            <w:vAlign w:val="center"/>
          </w:tcPr>
          <w:p>
            <w:pPr>
              <w:pStyle w:val="12"/>
            </w:pPr>
            <w:r>
              <w:t>其中：财政    资金</w:t>
            </w:r>
          </w:p>
        </w:tc>
        <w:tc>
          <w:tcPr>
            <w:tcW w:w="2114" w:type="dxa"/>
            <w:vAlign w:val="center"/>
          </w:tcPr>
          <w:p>
            <w:pPr>
              <w:pStyle w:val="14"/>
            </w:pPr>
            <w:r>
              <w:t>8.44</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通过开展农村电影公益放映，提升公共文化服务水平，满足群众精神文化需求</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电影放映及时性完成时间</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4、对内外宣传经费绩效目标表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13102824P00279310879P</w:t>
            </w:r>
          </w:p>
        </w:tc>
        <w:tc>
          <w:tcPr>
            <w:tcW w:w="2114" w:type="dxa"/>
            <w:vAlign w:val="center"/>
          </w:tcPr>
          <w:p>
            <w:pPr>
              <w:pStyle w:val="12"/>
            </w:pPr>
            <w:r>
              <w:t>项目名称</w:t>
            </w:r>
          </w:p>
        </w:tc>
        <w:tc>
          <w:tcPr>
            <w:tcW w:w="6342" w:type="dxa"/>
            <w:gridSpan w:val="3"/>
            <w:vAlign w:val="center"/>
          </w:tcPr>
          <w:p>
            <w:pPr>
              <w:pStyle w:val="14"/>
            </w:pPr>
            <w:r>
              <w:t>对内外宣传经费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围绕大厂经济社会发展的有效做法、典型经验、亮点成效，进一步加强对内对上宣传工作，提升大厂的美誉度、知名度，进一步把全县广大干部群众的思想统一到县委、县政府各项决策部署上来</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1.围绕大厂经济社会发展的有效做法、典型经验、亮点成效，进一步加强对内对上宣传工作，提升大厂的美誉度、知名度，进一步把全县广大干部群众的思想统一到县委、县政府各项决策部署上来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在中央和省市重要媒体开展宣传</w:t>
            </w:r>
          </w:p>
        </w:tc>
        <w:tc>
          <w:tcPr>
            <w:tcW w:w="2114" w:type="dxa"/>
            <w:vAlign w:val="center"/>
          </w:tcPr>
          <w:p>
            <w:pPr>
              <w:pStyle w:val="14"/>
            </w:pPr>
            <w:r>
              <w:t>≥60篇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宣传内容丰富</w:t>
            </w:r>
          </w:p>
        </w:tc>
        <w:tc>
          <w:tcPr>
            <w:tcW w:w="4228" w:type="dxa"/>
            <w:vAlign w:val="center"/>
          </w:tcPr>
          <w:p>
            <w:pPr>
              <w:pStyle w:val="14"/>
            </w:pPr>
            <w:r>
              <w:t>宣传活动涵盖京津冀协同发展、优化营商环境、园区项目、民生和志愿服务等多方面工作。</w:t>
            </w:r>
          </w:p>
        </w:tc>
        <w:tc>
          <w:tcPr>
            <w:tcW w:w="2114" w:type="dxa"/>
            <w:vAlign w:val="center"/>
          </w:tcPr>
          <w:p>
            <w:pPr>
              <w:pStyle w:val="14"/>
            </w:pPr>
            <w:r>
              <w:t>全覆盖</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宣传活动时效</w:t>
            </w:r>
          </w:p>
        </w:tc>
        <w:tc>
          <w:tcPr>
            <w:tcW w:w="4228" w:type="dxa"/>
            <w:vAlign w:val="center"/>
          </w:tcPr>
          <w:p>
            <w:pPr>
              <w:pStyle w:val="14"/>
            </w:pPr>
            <w:r>
              <w:t>宣传活动后报道刊播发时间</w:t>
            </w:r>
          </w:p>
        </w:tc>
        <w:tc>
          <w:tcPr>
            <w:tcW w:w="2114" w:type="dxa"/>
            <w:vAlign w:val="center"/>
          </w:tcPr>
          <w:p>
            <w:pPr>
              <w:pStyle w:val="14"/>
            </w:pPr>
            <w:r>
              <w:t>≤15天</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≥90%</w:t>
            </w:r>
          </w:p>
        </w:tc>
        <w:tc>
          <w:tcPr>
            <w:tcW w:w="2114" w:type="dxa"/>
            <w:vAlign w:val="center"/>
          </w:tcPr>
          <w:p>
            <w:pPr>
              <w:pStyle w:val="14"/>
            </w:pPr>
            <w:r>
              <w:t>电话访谈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5、计算机正版软件安装升级、使用场地授权经费绩效目标表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13102824P00279310881N</w:t>
            </w:r>
          </w:p>
        </w:tc>
        <w:tc>
          <w:tcPr>
            <w:tcW w:w="2114" w:type="dxa"/>
            <w:vAlign w:val="center"/>
          </w:tcPr>
          <w:p>
            <w:pPr>
              <w:pStyle w:val="12"/>
            </w:pPr>
            <w:r>
              <w:t>项目名称</w:t>
            </w:r>
          </w:p>
        </w:tc>
        <w:tc>
          <w:tcPr>
            <w:tcW w:w="6342" w:type="dxa"/>
            <w:gridSpan w:val="3"/>
            <w:vAlign w:val="center"/>
          </w:tcPr>
          <w:p>
            <w:pPr>
              <w:pStyle w:val="14"/>
            </w:pPr>
            <w:r>
              <w:t>计算机正版软件安装升级、使用场地授权经费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通过在全县政府机关安装升级计算机正版软件及场地授权，保障全县政府机关使用计算机安全性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1.通过在全县政府机关安装升级计算机正版软件及场地授权，保障全县政府机关使用计算机安全性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软件购买数量</w:t>
            </w:r>
          </w:p>
        </w:tc>
        <w:tc>
          <w:tcPr>
            <w:tcW w:w="4228" w:type="dxa"/>
            <w:vAlign w:val="center"/>
          </w:tcPr>
          <w:p>
            <w:pPr>
              <w:pStyle w:val="14"/>
            </w:pPr>
            <w:r>
              <w:t>软件购买数量情况</w:t>
            </w:r>
          </w:p>
        </w:tc>
        <w:tc>
          <w:tcPr>
            <w:tcW w:w="2114" w:type="dxa"/>
            <w:vAlign w:val="center"/>
          </w:tcPr>
          <w:p>
            <w:pPr>
              <w:pStyle w:val="14"/>
            </w:pPr>
            <w:r>
              <w:t>≥2000台</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软件质量合格率</w:t>
            </w:r>
          </w:p>
        </w:tc>
        <w:tc>
          <w:tcPr>
            <w:tcW w:w="4228" w:type="dxa"/>
            <w:vAlign w:val="center"/>
          </w:tcPr>
          <w:p>
            <w:pPr>
              <w:pStyle w:val="14"/>
            </w:pPr>
            <w:r>
              <w:t>软件质量合格情况</w:t>
            </w:r>
          </w:p>
        </w:tc>
        <w:tc>
          <w:tcPr>
            <w:tcW w:w="2114" w:type="dxa"/>
            <w:vAlign w:val="center"/>
          </w:tcPr>
          <w:p>
            <w:pPr>
              <w:pStyle w:val="14"/>
            </w:pPr>
            <w:r>
              <w:t>100%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软件使用率</w:t>
            </w:r>
          </w:p>
        </w:tc>
        <w:tc>
          <w:tcPr>
            <w:tcW w:w="4228" w:type="dxa"/>
            <w:vAlign w:val="center"/>
          </w:tcPr>
          <w:p>
            <w:pPr>
              <w:pStyle w:val="14"/>
            </w:pPr>
            <w:r>
              <w:t>软件使用情况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软件采购安装及时性</w:t>
            </w:r>
          </w:p>
        </w:tc>
        <w:tc>
          <w:tcPr>
            <w:tcW w:w="4228" w:type="dxa"/>
            <w:vAlign w:val="center"/>
          </w:tcPr>
          <w:p>
            <w:pPr>
              <w:pStyle w:val="14"/>
            </w:pPr>
            <w:r>
              <w:t>软件安装采购时间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项目支出不超预算资金</w:t>
            </w:r>
          </w:p>
        </w:tc>
        <w:tc>
          <w:tcPr>
            <w:tcW w:w="2114" w:type="dxa"/>
            <w:vAlign w:val="center"/>
          </w:tcPr>
          <w:p>
            <w:pPr>
              <w:pStyle w:val="14"/>
            </w:pPr>
            <w:r>
              <w:t>≤30万元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加大正版软件使用率</w:t>
            </w:r>
          </w:p>
        </w:tc>
        <w:tc>
          <w:tcPr>
            <w:tcW w:w="4228" w:type="dxa"/>
            <w:vAlign w:val="center"/>
          </w:tcPr>
          <w:p>
            <w:pPr>
              <w:pStyle w:val="14"/>
            </w:pPr>
            <w:r>
              <w:t>加大正版软件使用率</w:t>
            </w:r>
          </w:p>
        </w:tc>
        <w:tc>
          <w:tcPr>
            <w:tcW w:w="2114" w:type="dxa"/>
            <w:vAlign w:val="center"/>
          </w:tcPr>
          <w:p>
            <w:pPr>
              <w:pStyle w:val="14"/>
            </w:pPr>
            <w:r>
              <w:t>≥90%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机关工作人员对软件的综合满意度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6、劳务派遣人员经费绩效目标表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13102824P00279310884H</w:t>
            </w:r>
          </w:p>
        </w:tc>
        <w:tc>
          <w:tcPr>
            <w:tcW w:w="2114" w:type="dxa"/>
            <w:vAlign w:val="center"/>
          </w:tcPr>
          <w:p>
            <w:pPr>
              <w:pStyle w:val="12"/>
            </w:pPr>
            <w:r>
              <w:t>项目名称</w:t>
            </w:r>
          </w:p>
        </w:tc>
        <w:tc>
          <w:tcPr>
            <w:tcW w:w="634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24.03</w:t>
            </w:r>
          </w:p>
        </w:tc>
        <w:tc>
          <w:tcPr>
            <w:tcW w:w="2114" w:type="dxa"/>
            <w:vAlign w:val="center"/>
          </w:tcPr>
          <w:p>
            <w:pPr>
              <w:pStyle w:val="12"/>
            </w:pPr>
            <w:r>
              <w:t>其中：财政    资金</w:t>
            </w:r>
          </w:p>
        </w:tc>
        <w:tc>
          <w:tcPr>
            <w:tcW w:w="2114" w:type="dxa"/>
            <w:vAlign w:val="center"/>
          </w:tcPr>
          <w:p>
            <w:pPr>
              <w:pStyle w:val="14"/>
            </w:pPr>
            <w:r>
              <w:t>24.03</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保障对全县各创城实地点位进行督导检查；按照档案材料申报要求，指导全县有关责任单位档案材料的起草和收集整理工作并建立工作台账工作的顺利进行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1.保障对全县各创城实地点位进行督导检查；按照档案材料申报要求，指导全县有关责任单位档案材料的起草和收集整理工作并建立工作台账工作的顺利进行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服务人员数量匹配率</w:t>
            </w:r>
          </w:p>
        </w:tc>
        <w:tc>
          <w:tcPr>
            <w:tcW w:w="4228" w:type="dxa"/>
            <w:vAlign w:val="center"/>
          </w:tcPr>
          <w:p>
            <w:pPr>
              <w:pStyle w:val="14"/>
            </w:pPr>
            <w:r>
              <w:t>服务人员数量匹配率</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岗位需求合格率</w:t>
            </w:r>
          </w:p>
        </w:tc>
        <w:tc>
          <w:tcPr>
            <w:tcW w:w="4228" w:type="dxa"/>
            <w:vAlign w:val="center"/>
          </w:tcPr>
          <w:p>
            <w:pPr>
              <w:pStyle w:val="14"/>
            </w:pPr>
            <w:r>
              <w:t>岗位需求与服务人员匹配度</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资金支付及时性</w:t>
            </w:r>
          </w:p>
        </w:tc>
        <w:tc>
          <w:tcPr>
            <w:tcW w:w="4228" w:type="dxa"/>
            <w:vAlign w:val="center"/>
          </w:tcPr>
          <w:p>
            <w:pPr>
              <w:pStyle w:val="14"/>
            </w:pPr>
            <w:r>
              <w:t>按规定及时支付资金期数与总支付期数比例</w:t>
            </w:r>
          </w:p>
        </w:tc>
        <w:tc>
          <w:tcPr>
            <w:tcW w:w="2114" w:type="dxa"/>
            <w:vAlign w:val="center"/>
          </w:tcPr>
          <w:p>
            <w:pPr>
              <w:pStyle w:val="14"/>
            </w:pPr>
            <w:r>
              <w:t>100%</w:t>
            </w:r>
          </w:p>
        </w:tc>
        <w:tc>
          <w:tcPr>
            <w:tcW w:w="2114"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考察项目是否超出预算的情况</w:t>
            </w:r>
          </w:p>
        </w:tc>
        <w:tc>
          <w:tcPr>
            <w:tcW w:w="2114" w:type="dxa"/>
            <w:vAlign w:val="center"/>
          </w:tcPr>
          <w:p>
            <w:pPr>
              <w:pStyle w:val="14"/>
            </w:pPr>
            <w:r>
              <w:t>24.03万元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单位工作正常运转率</w:t>
            </w:r>
          </w:p>
        </w:tc>
        <w:tc>
          <w:tcPr>
            <w:tcW w:w="4228" w:type="dxa"/>
            <w:vAlign w:val="center"/>
          </w:tcPr>
          <w:p>
            <w:pPr>
              <w:pStyle w:val="14"/>
            </w:pPr>
            <w:r>
              <w:t>单位工作运转情况</w:t>
            </w:r>
          </w:p>
        </w:tc>
        <w:tc>
          <w:tcPr>
            <w:tcW w:w="2114" w:type="dxa"/>
            <w:vAlign w:val="center"/>
          </w:tcPr>
          <w:p>
            <w:pPr>
              <w:pStyle w:val="14"/>
            </w:pPr>
            <w:r>
              <w:t>100%</w:t>
            </w:r>
          </w:p>
        </w:tc>
        <w:tc>
          <w:tcPr>
            <w:tcW w:w="2114"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服务期限</w:t>
            </w:r>
          </w:p>
        </w:tc>
        <w:tc>
          <w:tcPr>
            <w:tcW w:w="4228" w:type="dxa"/>
            <w:vAlign w:val="center"/>
          </w:tcPr>
          <w:p>
            <w:pPr>
              <w:pStyle w:val="14"/>
            </w:pPr>
            <w:r>
              <w:t>与派遣公司签订服务合同</w:t>
            </w:r>
          </w:p>
        </w:tc>
        <w:tc>
          <w:tcPr>
            <w:tcW w:w="2114" w:type="dxa"/>
            <w:vAlign w:val="center"/>
          </w:tcPr>
          <w:p>
            <w:pPr>
              <w:pStyle w:val="14"/>
            </w:pPr>
            <w:r>
              <w:t>2年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服务对象的综合满意度</w:t>
            </w:r>
          </w:p>
        </w:tc>
        <w:tc>
          <w:tcPr>
            <w:tcW w:w="4228" w:type="dxa"/>
            <w:vAlign w:val="center"/>
          </w:tcPr>
          <w:p>
            <w:pPr>
              <w:pStyle w:val="14"/>
            </w:pPr>
            <w:r>
              <w:t>服务对象对项目执行情况的满意度</w:t>
            </w:r>
          </w:p>
        </w:tc>
        <w:tc>
          <w:tcPr>
            <w:tcW w:w="2114" w:type="dxa"/>
            <w:vAlign w:val="center"/>
          </w:tcPr>
          <w:p>
            <w:pPr>
              <w:pStyle w:val="14"/>
            </w:pPr>
            <w:r>
              <w:t>≥95%</w:t>
            </w:r>
          </w:p>
        </w:tc>
        <w:tc>
          <w:tcPr>
            <w:tcW w:w="2114"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7、理论学习及“六进”宣讲经费绩效目标表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13102824P00279310876W</w:t>
            </w:r>
          </w:p>
        </w:tc>
        <w:tc>
          <w:tcPr>
            <w:tcW w:w="2114" w:type="dxa"/>
            <w:vAlign w:val="center"/>
          </w:tcPr>
          <w:p>
            <w:pPr>
              <w:pStyle w:val="12"/>
            </w:pPr>
            <w:r>
              <w:t>项目名称</w:t>
            </w:r>
          </w:p>
        </w:tc>
        <w:tc>
          <w:tcPr>
            <w:tcW w:w="6342" w:type="dxa"/>
            <w:gridSpan w:val="3"/>
            <w:vAlign w:val="center"/>
          </w:tcPr>
          <w:p>
            <w:pPr>
              <w:pStyle w:val="14"/>
            </w:pPr>
            <w:r>
              <w:t>理论学习及“六进”宣讲经费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15.00</w:t>
            </w:r>
          </w:p>
        </w:tc>
        <w:tc>
          <w:tcPr>
            <w:tcW w:w="2114" w:type="dxa"/>
            <w:vAlign w:val="center"/>
          </w:tcPr>
          <w:p>
            <w:pPr>
              <w:pStyle w:val="12"/>
            </w:pPr>
            <w:r>
              <w:t>其中：财政    资金</w:t>
            </w:r>
          </w:p>
        </w:tc>
        <w:tc>
          <w:tcPr>
            <w:tcW w:w="2114" w:type="dxa"/>
            <w:vAlign w:val="center"/>
          </w:tcPr>
          <w:p>
            <w:pPr>
              <w:pStyle w:val="14"/>
            </w:pPr>
            <w:r>
              <w:t>15.00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全面提升自觉运用党的创新理论成果武装头脑、指导实践、推动工作的执行力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1.全面提升自觉运用党的创新理论成果武装头脑、指导实践、推动工作的执行力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组织会议场次</w:t>
            </w:r>
          </w:p>
        </w:tc>
        <w:tc>
          <w:tcPr>
            <w:tcW w:w="4228" w:type="dxa"/>
            <w:vAlign w:val="center"/>
          </w:tcPr>
          <w:p>
            <w:pPr>
              <w:pStyle w:val="14"/>
            </w:pPr>
            <w:r>
              <w:t>组织理论学习相关会议场次</w:t>
            </w:r>
          </w:p>
        </w:tc>
        <w:tc>
          <w:tcPr>
            <w:tcW w:w="2114" w:type="dxa"/>
            <w:vAlign w:val="center"/>
          </w:tcPr>
          <w:p>
            <w:pPr>
              <w:pStyle w:val="14"/>
            </w:pPr>
            <w:r>
              <w:t>≥12次</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宣传资料发放率</w:t>
            </w:r>
          </w:p>
        </w:tc>
        <w:tc>
          <w:tcPr>
            <w:tcW w:w="4228" w:type="dxa"/>
            <w:vAlign w:val="center"/>
          </w:tcPr>
          <w:p>
            <w:pPr>
              <w:pStyle w:val="14"/>
            </w:pPr>
            <w:r>
              <w:t>宣传资料发放情况</w:t>
            </w:r>
          </w:p>
        </w:tc>
        <w:tc>
          <w:tcPr>
            <w:tcW w:w="2114" w:type="dxa"/>
            <w:vAlign w:val="center"/>
          </w:tcPr>
          <w:p>
            <w:pPr>
              <w:pStyle w:val="14"/>
            </w:pPr>
            <w:r>
              <w:t>≥90%</w:t>
            </w:r>
          </w:p>
        </w:tc>
        <w:tc>
          <w:tcPr>
            <w:tcW w:w="2114" w:type="dxa"/>
            <w:vAlign w:val="center"/>
          </w:tcPr>
          <w:p>
            <w:pPr>
              <w:pStyle w:val="14"/>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工作完成及时性</w:t>
            </w:r>
          </w:p>
        </w:tc>
        <w:tc>
          <w:tcPr>
            <w:tcW w:w="4228" w:type="dxa"/>
            <w:vAlign w:val="center"/>
          </w:tcPr>
          <w:p>
            <w:pPr>
              <w:pStyle w:val="14"/>
            </w:pPr>
            <w:r>
              <w:t>项目完成时间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印刷成本</w:t>
            </w:r>
          </w:p>
        </w:tc>
        <w:tc>
          <w:tcPr>
            <w:tcW w:w="4228" w:type="dxa"/>
            <w:vAlign w:val="center"/>
          </w:tcPr>
          <w:p>
            <w:pPr>
              <w:pStyle w:val="14"/>
            </w:pPr>
            <w:r>
              <w:t>印刷资料成本情况</w:t>
            </w:r>
          </w:p>
        </w:tc>
        <w:tc>
          <w:tcPr>
            <w:tcW w:w="2114" w:type="dxa"/>
            <w:vAlign w:val="center"/>
          </w:tcPr>
          <w:p>
            <w:pPr>
              <w:pStyle w:val="14"/>
            </w:pPr>
            <w:r>
              <w:t>10万元</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提升理论学习成果</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党员干部素质明显提升</w:t>
            </w:r>
          </w:p>
        </w:tc>
        <w:tc>
          <w:tcPr>
            <w:tcW w:w="4228" w:type="dxa"/>
            <w:vAlign w:val="center"/>
          </w:tcPr>
          <w:p>
            <w:pPr>
              <w:pStyle w:val="14"/>
            </w:pPr>
            <w:r>
              <w:t>参会人员理论学习成果情况</w:t>
            </w:r>
          </w:p>
        </w:tc>
        <w:tc>
          <w:tcPr>
            <w:tcW w:w="2114" w:type="dxa"/>
            <w:vAlign w:val="center"/>
          </w:tcPr>
          <w:p>
            <w:pPr>
              <w:pStyle w:val="14"/>
            </w:pPr>
            <w:r>
              <w:t>有效提升</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8、农村文化建设专项资金县级配套资金绩效目标表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13102824P00279310883X</w:t>
            </w:r>
          </w:p>
        </w:tc>
        <w:tc>
          <w:tcPr>
            <w:tcW w:w="2114" w:type="dxa"/>
            <w:vAlign w:val="center"/>
          </w:tcPr>
          <w:p>
            <w:pPr>
              <w:pStyle w:val="12"/>
            </w:pPr>
            <w:r>
              <w:t>项目名称</w:t>
            </w:r>
          </w:p>
        </w:tc>
        <w:tc>
          <w:tcPr>
            <w:tcW w:w="6342" w:type="dxa"/>
            <w:gridSpan w:val="3"/>
            <w:vAlign w:val="center"/>
          </w:tcPr>
          <w:p>
            <w:pPr>
              <w:pStyle w:val="14"/>
            </w:pPr>
            <w:r>
              <w:t>农村文化建设专项资金县级配套资金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配备更新农家书屋出版物，加强农村文化阵地建设</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活动走访调查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9、与中央和省级媒体合作经费绩效目标表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13102824P002793108784</w:t>
            </w:r>
          </w:p>
        </w:tc>
        <w:tc>
          <w:tcPr>
            <w:tcW w:w="2114" w:type="dxa"/>
            <w:vAlign w:val="center"/>
          </w:tcPr>
          <w:p>
            <w:pPr>
              <w:pStyle w:val="12"/>
            </w:pPr>
            <w:r>
              <w:t>项目名称</w:t>
            </w:r>
          </w:p>
        </w:tc>
        <w:tc>
          <w:tcPr>
            <w:tcW w:w="6342" w:type="dxa"/>
            <w:gridSpan w:val="3"/>
            <w:vAlign w:val="center"/>
          </w:tcPr>
          <w:p>
            <w:pPr>
              <w:pStyle w:val="14"/>
            </w:pPr>
            <w:r>
              <w:t>与中央和省级媒体合作经费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20.00</w:t>
            </w:r>
          </w:p>
        </w:tc>
        <w:tc>
          <w:tcPr>
            <w:tcW w:w="2114" w:type="dxa"/>
            <w:vAlign w:val="center"/>
          </w:tcPr>
          <w:p>
            <w:pPr>
              <w:pStyle w:val="12"/>
            </w:pPr>
            <w:r>
              <w:t>其中：财政    资金</w:t>
            </w:r>
          </w:p>
        </w:tc>
        <w:tc>
          <w:tcPr>
            <w:tcW w:w="2114" w:type="dxa"/>
            <w:vAlign w:val="center"/>
          </w:tcPr>
          <w:p>
            <w:pPr>
              <w:pStyle w:val="14"/>
            </w:pPr>
            <w:r>
              <w:t>20.00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与中央和省级媒体进行合作，进一步提升大厂对外知名度、美誉度</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25%</w:t>
            </w:r>
          </w:p>
        </w:tc>
        <w:tc>
          <w:tcPr>
            <w:tcW w:w="2114" w:type="dxa"/>
            <w:vAlign w:val="center"/>
          </w:tcPr>
          <w:p>
            <w:pPr>
              <w:pStyle w:val="15"/>
            </w:pPr>
            <w:r>
              <w:t>50%</w:t>
            </w:r>
          </w:p>
        </w:tc>
        <w:tc>
          <w:tcPr>
            <w:tcW w:w="2114" w:type="dxa"/>
            <w:vAlign w:val="center"/>
          </w:tcPr>
          <w:p>
            <w:pPr>
              <w:pStyle w:val="15"/>
            </w:pPr>
            <w:r>
              <w:t>75%</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1.与中央和省级媒体进行合作，进一步提升大厂对外知名度、美誉度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发放稿件数量</w:t>
            </w:r>
          </w:p>
        </w:tc>
        <w:tc>
          <w:tcPr>
            <w:tcW w:w="4228" w:type="dxa"/>
            <w:vAlign w:val="center"/>
          </w:tcPr>
          <w:p>
            <w:pPr>
              <w:pStyle w:val="14"/>
            </w:pPr>
            <w:r>
              <w:t>在中央和省市重要媒体开展合作宣传</w:t>
            </w:r>
          </w:p>
        </w:tc>
        <w:tc>
          <w:tcPr>
            <w:tcW w:w="2114" w:type="dxa"/>
            <w:vAlign w:val="center"/>
          </w:tcPr>
          <w:p>
            <w:pPr>
              <w:pStyle w:val="14"/>
            </w:pPr>
            <w:r>
              <w:t>≥50篇</w:t>
            </w:r>
          </w:p>
        </w:tc>
        <w:tc>
          <w:tcPr>
            <w:tcW w:w="2114" w:type="dxa"/>
            <w:vAlign w:val="center"/>
          </w:tcPr>
          <w:p>
            <w:pPr>
              <w:pStyle w:val="14"/>
            </w:pPr>
            <w:r>
              <w:t>往年历史值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宣传效果</w:t>
            </w:r>
          </w:p>
        </w:tc>
        <w:tc>
          <w:tcPr>
            <w:tcW w:w="4228" w:type="dxa"/>
            <w:vAlign w:val="center"/>
          </w:tcPr>
          <w:p>
            <w:pPr>
              <w:pStyle w:val="14"/>
            </w:pPr>
            <w:r>
              <w:t>宣传活动点击率大于1万次的稿件</w:t>
            </w:r>
          </w:p>
        </w:tc>
        <w:tc>
          <w:tcPr>
            <w:tcW w:w="2114" w:type="dxa"/>
            <w:vAlign w:val="center"/>
          </w:tcPr>
          <w:p>
            <w:pPr>
              <w:pStyle w:val="14"/>
            </w:pPr>
            <w:r>
              <w:t>≥12篇</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宣传活动完成及时性</w:t>
            </w:r>
          </w:p>
        </w:tc>
        <w:tc>
          <w:tcPr>
            <w:tcW w:w="4228" w:type="dxa"/>
            <w:vAlign w:val="center"/>
          </w:tcPr>
          <w:p>
            <w:pPr>
              <w:pStyle w:val="14"/>
            </w:pPr>
            <w:r>
              <w:t>宣传活动完成时间</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反映项目支出不超过预算数</w:t>
            </w:r>
          </w:p>
        </w:tc>
        <w:tc>
          <w:tcPr>
            <w:tcW w:w="2114" w:type="dxa"/>
            <w:vAlign w:val="center"/>
          </w:tcPr>
          <w:p>
            <w:pPr>
              <w:pStyle w:val="14"/>
            </w:pPr>
            <w:r>
              <w:t>≤20万元</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总点击量</w:t>
            </w:r>
          </w:p>
        </w:tc>
        <w:tc>
          <w:tcPr>
            <w:tcW w:w="4228" w:type="dxa"/>
            <w:vAlign w:val="center"/>
          </w:tcPr>
          <w:p>
            <w:pPr>
              <w:pStyle w:val="14"/>
            </w:pPr>
            <w:r>
              <w:t>全年发稿总点击量</w:t>
            </w:r>
          </w:p>
        </w:tc>
        <w:tc>
          <w:tcPr>
            <w:tcW w:w="2114" w:type="dxa"/>
            <w:vAlign w:val="center"/>
          </w:tcPr>
          <w:p>
            <w:pPr>
              <w:pStyle w:val="14"/>
            </w:pPr>
            <w:r>
              <w:t>≥50万次</w:t>
            </w:r>
          </w:p>
        </w:tc>
        <w:tc>
          <w:tcPr>
            <w:tcW w:w="2114" w:type="dxa"/>
            <w:vAlign w:val="center"/>
          </w:tcPr>
          <w:p>
            <w:pPr>
              <w:pStyle w:val="14"/>
            </w:pPr>
            <w:r>
              <w:t>历史值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美誉度、知名度</w:t>
            </w:r>
          </w:p>
        </w:tc>
        <w:tc>
          <w:tcPr>
            <w:tcW w:w="4228" w:type="dxa"/>
            <w:vAlign w:val="center"/>
          </w:tcPr>
          <w:p>
            <w:pPr>
              <w:pStyle w:val="14"/>
            </w:pPr>
            <w:r>
              <w:t>提升大厂美誉度、知名度</w:t>
            </w:r>
          </w:p>
        </w:tc>
        <w:tc>
          <w:tcPr>
            <w:tcW w:w="2114" w:type="dxa"/>
            <w:vAlign w:val="center"/>
          </w:tcPr>
          <w:p>
            <w:pPr>
              <w:pStyle w:val="14"/>
            </w:pPr>
            <w:r>
              <w:t>显著提升</w:t>
            </w:r>
          </w:p>
        </w:tc>
        <w:tc>
          <w:tcPr>
            <w:tcW w:w="2114" w:type="dxa"/>
            <w:vAlign w:val="center"/>
          </w:tcPr>
          <w:p>
            <w:pPr>
              <w:pStyle w:val="14"/>
            </w:pPr>
            <w:r>
              <w:t>活动走访调查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服务对象满意度</w:t>
            </w:r>
          </w:p>
        </w:tc>
        <w:tc>
          <w:tcPr>
            <w:tcW w:w="2114" w:type="dxa"/>
            <w:vAlign w:val="center"/>
          </w:tcPr>
          <w:p>
            <w:pPr>
              <w:pStyle w:val="14"/>
            </w:pPr>
            <w:r>
              <w:t>≥95%</w:t>
            </w:r>
          </w:p>
        </w:tc>
        <w:tc>
          <w:tcPr>
            <w:tcW w:w="2114" w:type="dxa"/>
            <w:vAlign w:val="center"/>
          </w:tcPr>
          <w:p>
            <w:pPr>
              <w:pStyle w:val="14"/>
            </w:pPr>
            <w:r>
              <w:t>电话访谈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10、关于提前下达2024年省级公共文化服务体系建设补助资金的通知（冀财教【2023】143号）绩效目标表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13102824P00280510990A</w:t>
            </w:r>
          </w:p>
        </w:tc>
        <w:tc>
          <w:tcPr>
            <w:tcW w:w="2114" w:type="dxa"/>
            <w:vAlign w:val="center"/>
          </w:tcPr>
          <w:p>
            <w:pPr>
              <w:pStyle w:val="12"/>
            </w:pPr>
            <w:r>
              <w:t>项目名称</w:t>
            </w:r>
          </w:p>
        </w:tc>
        <w:tc>
          <w:tcPr>
            <w:tcW w:w="6342" w:type="dxa"/>
            <w:gridSpan w:val="3"/>
            <w:vAlign w:val="center"/>
          </w:tcPr>
          <w:p>
            <w:pPr>
              <w:pStyle w:val="14"/>
            </w:pPr>
            <w:r>
              <w:t>关于提前下达2024年省级公共文化服务体系建设补助资金的通知（冀财教【2023】143号）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4.16</w:t>
            </w:r>
          </w:p>
        </w:tc>
        <w:tc>
          <w:tcPr>
            <w:tcW w:w="2114" w:type="dxa"/>
            <w:vAlign w:val="center"/>
          </w:tcPr>
          <w:p>
            <w:pPr>
              <w:pStyle w:val="12"/>
            </w:pPr>
            <w:r>
              <w:t>其中：财政    资金</w:t>
            </w:r>
          </w:p>
        </w:tc>
        <w:tc>
          <w:tcPr>
            <w:tcW w:w="2114" w:type="dxa"/>
            <w:vAlign w:val="center"/>
          </w:tcPr>
          <w:p>
            <w:pPr>
              <w:pStyle w:val="14"/>
            </w:pPr>
            <w:r>
              <w:t>4.16</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11、关于提前下达2024年省级国家电影事业发展专项资金预算的通知（冀财教【2023】139号）绩效目标表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13102824P002805109645</w:t>
            </w:r>
          </w:p>
        </w:tc>
        <w:tc>
          <w:tcPr>
            <w:tcW w:w="2114" w:type="dxa"/>
            <w:vAlign w:val="center"/>
          </w:tcPr>
          <w:p>
            <w:pPr>
              <w:pStyle w:val="12"/>
            </w:pPr>
            <w:r>
              <w:t>项目名称</w:t>
            </w:r>
          </w:p>
        </w:tc>
        <w:tc>
          <w:tcPr>
            <w:tcW w:w="6342" w:type="dxa"/>
            <w:gridSpan w:val="3"/>
            <w:vAlign w:val="center"/>
          </w:tcPr>
          <w:p>
            <w:pPr>
              <w:pStyle w:val="14"/>
            </w:pPr>
            <w:r>
              <w:t>关于提前下达2024年省级国家电影事业发展专项资金预算的通知（冀财教【2023】139号）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1.00</w:t>
            </w:r>
          </w:p>
        </w:tc>
        <w:tc>
          <w:tcPr>
            <w:tcW w:w="2114" w:type="dxa"/>
            <w:vAlign w:val="center"/>
          </w:tcPr>
          <w:p>
            <w:pPr>
              <w:pStyle w:val="12"/>
            </w:pPr>
            <w:r>
              <w:t>其中：财政    资金</w:t>
            </w:r>
          </w:p>
        </w:tc>
        <w:tc>
          <w:tcPr>
            <w:tcW w:w="2114" w:type="dxa"/>
            <w:vAlign w:val="center"/>
          </w:tcPr>
          <w:p>
            <w:pPr>
              <w:pStyle w:val="14"/>
            </w:pPr>
            <w:r>
              <w:t>1.00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用于对发行放映优秀国产影片进行奖励资助，用于资助县内乡镇影院建设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1.用于对发行放映优秀国产影片进行奖励资助，用于资助县内乡镇影院建设。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奖励影院数量</w:t>
            </w:r>
          </w:p>
        </w:tc>
        <w:tc>
          <w:tcPr>
            <w:tcW w:w="4228" w:type="dxa"/>
            <w:vAlign w:val="center"/>
          </w:tcPr>
          <w:p>
            <w:pPr>
              <w:pStyle w:val="14"/>
            </w:pPr>
            <w:r>
              <w:t>奖励放映国产影片成绩突出影院数量</w:t>
            </w:r>
          </w:p>
        </w:tc>
        <w:tc>
          <w:tcPr>
            <w:tcW w:w="2114" w:type="dxa"/>
            <w:vAlign w:val="center"/>
          </w:tcPr>
          <w:p>
            <w:pPr>
              <w:pStyle w:val="14"/>
            </w:pPr>
            <w:r>
              <w:t>≥1家</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国产影片占比</w:t>
            </w:r>
          </w:p>
        </w:tc>
        <w:tc>
          <w:tcPr>
            <w:tcW w:w="4228" w:type="dxa"/>
            <w:vAlign w:val="center"/>
          </w:tcPr>
          <w:p>
            <w:pPr>
              <w:pStyle w:val="14"/>
            </w:pPr>
            <w:r>
              <w:t>全年影院放映国产影片票房收入</w:t>
            </w:r>
          </w:p>
          <w:p>
            <w:pPr>
              <w:pStyle w:val="14"/>
            </w:pPr>
            <w:r>
              <w:t>占总票房收入的比例</w:t>
            </w:r>
          </w:p>
        </w:tc>
        <w:tc>
          <w:tcPr>
            <w:tcW w:w="2114" w:type="dxa"/>
            <w:vAlign w:val="center"/>
          </w:tcPr>
          <w:p>
            <w:pPr>
              <w:pStyle w:val="14"/>
            </w:pPr>
            <w:r>
              <w:t>≥55%</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奖励影院厅数</w:t>
            </w:r>
          </w:p>
        </w:tc>
        <w:tc>
          <w:tcPr>
            <w:tcW w:w="4228" w:type="dxa"/>
            <w:vAlign w:val="center"/>
          </w:tcPr>
          <w:p>
            <w:pPr>
              <w:pStyle w:val="14"/>
            </w:pPr>
            <w:r>
              <w:t>奖励的每家影院厅数</w:t>
            </w:r>
          </w:p>
        </w:tc>
        <w:tc>
          <w:tcPr>
            <w:tcW w:w="2114" w:type="dxa"/>
            <w:vAlign w:val="center"/>
          </w:tcPr>
          <w:p>
            <w:pPr>
              <w:pStyle w:val="14"/>
            </w:pPr>
            <w:r>
              <w:t>≥2个</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放映时间</w:t>
            </w:r>
          </w:p>
        </w:tc>
        <w:tc>
          <w:tcPr>
            <w:tcW w:w="4228" w:type="dxa"/>
            <w:vAlign w:val="center"/>
          </w:tcPr>
          <w:p>
            <w:pPr>
              <w:pStyle w:val="14"/>
            </w:pPr>
            <w:r>
              <w:t>影院放映国产影片时长统计时间</w:t>
            </w:r>
          </w:p>
        </w:tc>
        <w:tc>
          <w:tcPr>
            <w:tcW w:w="2114" w:type="dxa"/>
            <w:vAlign w:val="center"/>
          </w:tcPr>
          <w:p>
            <w:pPr>
              <w:pStyle w:val="14"/>
            </w:pPr>
            <w:r>
              <w:t>2023年11月</w:t>
            </w:r>
          </w:p>
          <w:p>
            <w:pPr>
              <w:pStyle w:val="14"/>
            </w:pPr>
            <w:r>
              <w:t>至2024年10月</w:t>
            </w:r>
          </w:p>
        </w:tc>
        <w:tc>
          <w:tcPr>
            <w:tcW w:w="2114"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资助乡镇影院</w:t>
            </w:r>
          </w:p>
          <w:p>
            <w:pPr>
              <w:pStyle w:val="14"/>
            </w:pPr>
            <w:r>
              <w:t>营业时间</w:t>
            </w:r>
          </w:p>
        </w:tc>
        <w:tc>
          <w:tcPr>
            <w:tcW w:w="4228" w:type="dxa"/>
            <w:vAlign w:val="center"/>
          </w:tcPr>
          <w:p>
            <w:pPr>
              <w:pStyle w:val="14"/>
            </w:pPr>
            <w:r>
              <w:t>资助的乡镇影院正式营业时间</w:t>
            </w:r>
          </w:p>
        </w:tc>
        <w:tc>
          <w:tcPr>
            <w:tcW w:w="2114" w:type="dxa"/>
            <w:vAlign w:val="center"/>
          </w:tcPr>
          <w:p>
            <w:pPr>
              <w:pStyle w:val="14"/>
            </w:pPr>
            <w:r>
              <w:t>2024年底前</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奖励比例</w:t>
            </w:r>
          </w:p>
        </w:tc>
        <w:tc>
          <w:tcPr>
            <w:tcW w:w="4228" w:type="dxa"/>
            <w:vAlign w:val="center"/>
          </w:tcPr>
          <w:p>
            <w:pPr>
              <w:pStyle w:val="14"/>
            </w:pPr>
            <w:r>
              <w:t>放映达标影院受奖励金额</w:t>
            </w:r>
          </w:p>
          <w:p>
            <w:pPr>
              <w:pStyle w:val="14"/>
            </w:pPr>
            <w:r>
              <w:t>占其放映国产影片缴纳专资比例</w:t>
            </w:r>
          </w:p>
        </w:tc>
        <w:tc>
          <w:tcPr>
            <w:tcW w:w="2114" w:type="dxa"/>
            <w:vAlign w:val="center"/>
          </w:tcPr>
          <w:p>
            <w:pPr>
              <w:pStyle w:val="14"/>
            </w:pPr>
            <w:r>
              <w:t>≤60%</w:t>
            </w:r>
          </w:p>
        </w:tc>
        <w:tc>
          <w:tcPr>
            <w:tcW w:w="2114" w:type="dxa"/>
            <w:vAlign w:val="center"/>
          </w:tcPr>
          <w:p>
            <w:pPr>
              <w:pStyle w:val="14"/>
            </w:pPr>
            <w:r>
              <w:t>冀财教〔2020〕132号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奖励金额</w:t>
            </w:r>
          </w:p>
        </w:tc>
        <w:tc>
          <w:tcPr>
            <w:tcW w:w="4228" w:type="dxa"/>
            <w:vAlign w:val="center"/>
          </w:tcPr>
          <w:p>
            <w:pPr>
              <w:pStyle w:val="14"/>
            </w:pPr>
            <w:r>
              <w:t>县内影院奖励金额</w:t>
            </w:r>
          </w:p>
        </w:tc>
        <w:tc>
          <w:tcPr>
            <w:tcW w:w="2114" w:type="dxa"/>
            <w:vAlign w:val="center"/>
          </w:tcPr>
          <w:p>
            <w:pPr>
              <w:pStyle w:val="14"/>
            </w:pPr>
            <w:r>
              <w:t>≤20万元/厅</w:t>
            </w:r>
          </w:p>
        </w:tc>
        <w:tc>
          <w:tcPr>
            <w:tcW w:w="2114" w:type="dxa"/>
            <w:vAlign w:val="center"/>
          </w:tcPr>
          <w:p>
            <w:pPr>
              <w:pStyle w:val="14"/>
            </w:pPr>
            <w:r>
              <w:t>冀宣电〔2019〕51号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经济效益指标</w:t>
            </w:r>
          </w:p>
        </w:tc>
        <w:tc>
          <w:tcPr>
            <w:tcW w:w="2114" w:type="dxa"/>
            <w:vAlign w:val="center"/>
          </w:tcPr>
          <w:p>
            <w:pPr>
              <w:pStyle w:val="14"/>
            </w:pPr>
            <w:r>
              <w:t>票房收入</w:t>
            </w:r>
          </w:p>
        </w:tc>
        <w:tc>
          <w:tcPr>
            <w:tcW w:w="4228" w:type="dxa"/>
            <w:vAlign w:val="center"/>
          </w:tcPr>
          <w:p>
            <w:pPr>
              <w:pStyle w:val="14"/>
            </w:pPr>
            <w:r>
              <w:t>全县影院放映国产影片票房收入</w:t>
            </w:r>
          </w:p>
        </w:tc>
        <w:tc>
          <w:tcPr>
            <w:tcW w:w="2114" w:type="dxa"/>
            <w:vAlign w:val="center"/>
          </w:tcPr>
          <w:p>
            <w:pPr>
              <w:pStyle w:val="14"/>
            </w:pPr>
            <w:r>
              <w:t>≥120万元</w:t>
            </w:r>
          </w:p>
        </w:tc>
        <w:tc>
          <w:tcPr>
            <w:tcW w:w="2114" w:type="dxa"/>
            <w:vAlign w:val="center"/>
          </w:tcPr>
          <w:p>
            <w:pPr>
              <w:pStyle w:val="14"/>
            </w:pPr>
            <w:r>
              <w:t>市场数据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社会效益指标</w:t>
            </w:r>
          </w:p>
        </w:tc>
        <w:tc>
          <w:tcPr>
            <w:tcW w:w="2114" w:type="dxa"/>
            <w:vAlign w:val="center"/>
          </w:tcPr>
          <w:p>
            <w:pPr>
              <w:pStyle w:val="14"/>
            </w:pPr>
            <w:r>
              <w:t>提高县内乡镇影院建设</w:t>
            </w:r>
          </w:p>
        </w:tc>
        <w:tc>
          <w:tcPr>
            <w:tcW w:w="4228" w:type="dxa"/>
            <w:vAlign w:val="center"/>
          </w:tcPr>
          <w:p>
            <w:pPr>
              <w:pStyle w:val="14"/>
            </w:pPr>
            <w:r>
              <w:t>反映项目对县内乡镇影院建设的提高程度</w:t>
            </w:r>
          </w:p>
        </w:tc>
        <w:tc>
          <w:tcPr>
            <w:tcW w:w="2114" w:type="dxa"/>
            <w:vAlign w:val="center"/>
          </w:tcPr>
          <w:p>
            <w:pPr>
              <w:pStyle w:val="14"/>
            </w:pPr>
            <w:r>
              <w:t>提高</w:t>
            </w:r>
          </w:p>
        </w:tc>
        <w:tc>
          <w:tcPr>
            <w:tcW w:w="2114"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群众满意度</w:t>
            </w:r>
          </w:p>
        </w:tc>
        <w:tc>
          <w:tcPr>
            <w:tcW w:w="4228" w:type="dxa"/>
            <w:vAlign w:val="center"/>
          </w:tcPr>
          <w:p>
            <w:pPr>
              <w:pStyle w:val="14"/>
            </w:pPr>
            <w:r>
              <w:t>群众对全县电影行业发展的满意度</w:t>
            </w:r>
          </w:p>
        </w:tc>
        <w:tc>
          <w:tcPr>
            <w:tcW w:w="2114" w:type="dxa"/>
            <w:vAlign w:val="center"/>
          </w:tcPr>
          <w:p>
            <w:pPr>
              <w:pStyle w:val="14"/>
            </w:pPr>
            <w:r>
              <w:t>≥85%</w:t>
            </w:r>
          </w:p>
        </w:tc>
        <w:tc>
          <w:tcPr>
            <w:tcW w:w="2114" w:type="dxa"/>
            <w:vAlign w:val="center"/>
          </w:tcPr>
          <w:p>
            <w:pPr>
              <w:pStyle w:val="14"/>
            </w:pPr>
            <w:r>
              <w:t>3-5年历史经验和调查问卷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12、关于提前下达2024年省级宣传文化（发展）专项资金预算的通知（冀财教【2023】136号）绩效目标表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13102824P00280510963H</w:t>
            </w:r>
          </w:p>
        </w:tc>
        <w:tc>
          <w:tcPr>
            <w:tcW w:w="2114" w:type="dxa"/>
            <w:vAlign w:val="center"/>
          </w:tcPr>
          <w:p>
            <w:pPr>
              <w:pStyle w:val="12"/>
            </w:pPr>
            <w:r>
              <w:t>项目名称</w:t>
            </w:r>
          </w:p>
        </w:tc>
        <w:tc>
          <w:tcPr>
            <w:tcW w:w="6342" w:type="dxa"/>
            <w:gridSpan w:val="3"/>
            <w:vAlign w:val="center"/>
          </w:tcPr>
          <w:p>
            <w:pPr>
              <w:pStyle w:val="14"/>
            </w:pPr>
            <w:r>
              <w:t>关于提前下达2024年省级宣传文化（发展）专项资金预算的通知（冀财教【2023】136号）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30.00</w:t>
            </w:r>
          </w:p>
        </w:tc>
        <w:tc>
          <w:tcPr>
            <w:tcW w:w="2114" w:type="dxa"/>
            <w:vAlign w:val="center"/>
          </w:tcPr>
          <w:p>
            <w:pPr>
              <w:pStyle w:val="12"/>
            </w:pPr>
            <w:r>
              <w:t>其中：财政    资金</w:t>
            </w:r>
          </w:p>
        </w:tc>
        <w:tc>
          <w:tcPr>
            <w:tcW w:w="2114" w:type="dxa"/>
            <w:vAlign w:val="center"/>
          </w:tcPr>
          <w:p>
            <w:pPr>
              <w:pStyle w:val="14"/>
            </w:pPr>
            <w:r>
              <w:t>30.00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营造浓厚的创城氛围，不断提高我县市民的文明素质，进一步提高我县城市文明程度，确保我县2024年顺利通过全国（省级）文明城市年度复检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1.营造浓厚的创城氛围，不断提高我县市民的文明素质，进一步提高我县城市文明程度，确保我县2024年顺利通过全国（省级）文明城市年度复检</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道旗数量</w:t>
            </w:r>
          </w:p>
        </w:tc>
        <w:tc>
          <w:tcPr>
            <w:tcW w:w="4228" w:type="dxa"/>
            <w:vAlign w:val="center"/>
          </w:tcPr>
          <w:p>
            <w:pPr>
              <w:pStyle w:val="14"/>
            </w:pPr>
            <w:r>
              <w:t>县城主次干道灯杆道旗的数量</w:t>
            </w:r>
          </w:p>
        </w:tc>
        <w:tc>
          <w:tcPr>
            <w:tcW w:w="2114" w:type="dxa"/>
            <w:vAlign w:val="center"/>
          </w:tcPr>
          <w:p>
            <w:pPr>
              <w:pStyle w:val="14"/>
            </w:pPr>
            <w:r>
              <w:t>≥500个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数量指标</w:t>
            </w:r>
          </w:p>
        </w:tc>
        <w:tc>
          <w:tcPr>
            <w:tcW w:w="2114" w:type="dxa"/>
            <w:vAlign w:val="center"/>
          </w:tcPr>
          <w:p>
            <w:pPr>
              <w:pStyle w:val="14"/>
            </w:pPr>
            <w:r>
              <w:t>地插数量</w:t>
            </w:r>
          </w:p>
        </w:tc>
        <w:tc>
          <w:tcPr>
            <w:tcW w:w="4228" w:type="dxa"/>
            <w:vAlign w:val="center"/>
          </w:tcPr>
          <w:p>
            <w:pPr>
              <w:pStyle w:val="14"/>
            </w:pPr>
            <w:r>
              <w:t>县城主次干道地插数量</w:t>
            </w:r>
          </w:p>
        </w:tc>
        <w:tc>
          <w:tcPr>
            <w:tcW w:w="2114" w:type="dxa"/>
            <w:vAlign w:val="center"/>
          </w:tcPr>
          <w:p>
            <w:pPr>
              <w:pStyle w:val="14"/>
            </w:pPr>
            <w:r>
              <w:t>≥300个</w:t>
            </w:r>
          </w:p>
        </w:tc>
        <w:tc>
          <w:tcPr>
            <w:tcW w:w="2114" w:type="dxa"/>
            <w:vAlign w:val="center"/>
          </w:tcPr>
          <w:p>
            <w:pPr>
              <w:pStyle w:val="14"/>
            </w:pPr>
            <w:r>
              <w:t>项目计划及2024年创城方案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社区管理和文明程度</w:t>
            </w:r>
          </w:p>
        </w:tc>
        <w:tc>
          <w:tcPr>
            <w:tcW w:w="4228" w:type="dxa"/>
            <w:vAlign w:val="center"/>
          </w:tcPr>
          <w:p>
            <w:pPr>
              <w:pStyle w:val="14"/>
            </w:pPr>
            <w:r>
              <w:t>反映城市创城工作的社区管理和文明程度提高情况</w:t>
            </w:r>
          </w:p>
        </w:tc>
        <w:tc>
          <w:tcPr>
            <w:tcW w:w="2114" w:type="dxa"/>
            <w:vAlign w:val="center"/>
          </w:tcPr>
          <w:p>
            <w:pPr>
              <w:pStyle w:val="14"/>
            </w:pPr>
            <w:r>
              <w:t>提高</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项目预计完成时间</w:t>
            </w:r>
          </w:p>
        </w:tc>
        <w:tc>
          <w:tcPr>
            <w:tcW w:w="4228" w:type="dxa"/>
            <w:vAlign w:val="center"/>
          </w:tcPr>
          <w:p>
            <w:pPr>
              <w:pStyle w:val="14"/>
            </w:pPr>
            <w:r>
              <w:t>公益广告、景观小品更新、修复完成时间</w:t>
            </w:r>
          </w:p>
        </w:tc>
        <w:tc>
          <w:tcPr>
            <w:tcW w:w="2114" w:type="dxa"/>
            <w:vAlign w:val="center"/>
          </w:tcPr>
          <w:p>
            <w:pPr>
              <w:pStyle w:val="14"/>
            </w:pPr>
            <w:r>
              <w:t>≥1年</w:t>
            </w:r>
          </w:p>
        </w:tc>
        <w:tc>
          <w:tcPr>
            <w:tcW w:w="2114" w:type="dxa"/>
            <w:vAlign w:val="center"/>
          </w:tcPr>
          <w:p>
            <w:pPr>
              <w:pStyle w:val="14"/>
            </w:pPr>
            <w:r>
              <w:t>2024年创城方案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预算控制数</w:t>
            </w:r>
          </w:p>
        </w:tc>
        <w:tc>
          <w:tcPr>
            <w:tcW w:w="4228" w:type="dxa"/>
            <w:vAlign w:val="center"/>
          </w:tcPr>
          <w:p>
            <w:pPr>
              <w:pStyle w:val="14"/>
            </w:pPr>
            <w:r>
              <w:t>项目使用资金的最大值</w:t>
            </w:r>
          </w:p>
        </w:tc>
        <w:tc>
          <w:tcPr>
            <w:tcW w:w="2114" w:type="dxa"/>
            <w:vAlign w:val="center"/>
          </w:tcPr>
          <w:p>
            <w:pPr>
              <w:pStyle w:val="14"/>
            </w:pPr>
            <w:r>
              <w:t>30万元</w:t>
            </w:r>
          </w:p>
        </w:tc>
        <w:tc>
          <w:tcPr>
            <w:tcW w:w="2114" w:type="dxa"/>
            <w:vAlign w:val="center"/>
          </w:tcPr>
          <w:p>
            <w:pPr>
              <w:pStyle w:val="14"/>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知晓率</w:t>
            </w:r>
          </w:p>
        </w:tc>
        <w:tc>
          <w:tcPr>
            <w:tcW w:w="4228" w:type="dxa"/>
            <w:vAlign w:val="center"/>
          </w:tcPr>
          <w:p>
            <w:pPr>
              <w:pStyle w:val="14"/>
            </w:pPr>
            <w:r>
              <w:t>群众对创城的知晓率</w:t>
            </w:r>
          </w:p>
        </w:tc>
        <w:tc>
          <w:tcPr>
            <w:tcW w:w="2114" w:type="dxa"/>
            <w:vAlign w:val="center"/>
          </w:tcPr>
          <w:p>
            <w:pPr>
              <w:pStyle w:val="14"/>
            </w:pPr>
            <w:r>
              <w:t>≥90%</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使用年限</w:t>
            </w:r>
          </w:p>
        </w:tc>
        <w:tc>
          <w:tcPr>
            <w:tcW w:w="4228" w:type="dxa"/>
            <w:vAlign w:val="center"/>
          </w:tcPr>
          <w:p>
            <w:pPr>
              <w:pStyle w:val="14"/>
            </w:pPr>
            <w:r>
              <w:t>项目使用具体年限</w:t>
            </w:r>
          </w:p>
        </w:tc>
        <w:tc>
          <w:tcPr>
            <w:tcW w:w="2114" w:type="dxa"/>
            <w:vAlign w:val="center"/>
          </w:tcPr>
          <w:p>
            <w:pPr>
              <w:pStyle w:val="14"/>
            </w:pPr>
            <w:r>
              <w:t>≥1年</w:t>
            </w:r>
          </w:p>
        </w:tc>
        <w:tc>
          <w:tcPr>
            <w:tcW w:w="2114" w:type="dxa"/>
            <w:vAlign w:val="center"/>
          </w:tcPr>
          <w:p>
            <w:pPr>
              <w:pStyle w:val="14"/>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服务对象满意度指标</w:t>
            </w:r>
          </w:p>
        </w:tc>
        <w:tc>
          <w:tcPr>
            <w:tcW w:w="4228" w:type="dxa"/>
            <w:vAlign w:val="center"/>
          </w:tcPr>
          <w:p>
            <w:pPr>
              <w:pStyle w:val="14"/>
            </w:pPr>
            <w:r>
              <w:t>群众的综合满意度</w:t>
            </w:r>
          </w:p>
        </w:tc>
        <w:tc>
          <w:tcPr>
            <w:tcW w:w="2114" w:type="dxa"/>
            <w:vAlign w:val="center"/>
          </w:tcPr>
          <w:p>
            <w:pPr>
              <w:pStyle w:val="14"/>
            </w:pPr>
            <w:r>
              <w:t>≥90%</w:t>
            </w:r>
          </w:p>
        </w:tc>
        <w:tc>
          <w:tcPr>
            <w:tcW w:w="2114" w:type="dxa"/>
            <w:vAlign w:val="center"/>
          </w:tcPr>
          <w:p>
            <w:pPr>
              <w:pStyle w:val="14"/>
            </w:pPr>
            <w:r>
              <w:t>走访调查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13、关于提前下达2024年中央支持地方公共文化服务体系建设补助资金预算的通知（冀财教【2023】134号）绩效目标表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13102824P00280510965Q</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10.50</w:t>
            </w:r>
          </w:p>
        </w:tc>
        <w:tc>
          <w:tcPr>
            <w:tcW w:w="2114" w:type="dxa"/>
            <w:vAlign w:val="center"/>
          </w:tcPr>
          <w:p>
            <w:pPr>
              <w:pStyle w:val="12"/>
            </w:pPr>
            <w:r>
              <w:t>其中：财政    资金</w:t>
            </w:r>
          </w:p>
        </w:tc>
        <w:tc>
          <w:tcPr>
            <w:tcW w:w="2114" w:type="dxa"/>
            <w:vAlign w:val="center"/>
          </w:tcPr>
          <w:p>
            <w:pPr>
              <w:pStyle w:val="14"/>
            </w:pPr>
            <w:r>
              <w:t>10.50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配备更新农家书屋出版物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1.配备更新农家书屋出版物，加强农村文化阵地建设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农家书屋覆盖村街数量</w:t>
            </w:r>
          </w:p>
        </w:tc>
        <w:tc>
          <w:tcPr>
            <w:tcW w:w="4228" w:type="dxa"/>
            <w:vAlign w:val="center"/>
          </w:tcPr>
          <w:p>
            <w:pPr>
              <w:pStyle w:val="14"/>
            </w:pPr>
            <w:r>
              <w:t>农家书屋覆盖村街数量情况</w:t>
            </w:r>
          </w:p>
        </w:tc>
        <w:tc>
          <w:tcPr>
            <w:tcW w:w="2114" w:type="dxa"/>
            <w:vAlign w:val="center"/>
          </w:tcPr>
          <w:p>
            <w:pPr>
              <w:pStyle w:val="14"/>
            </w:pPr>
            <w:r>
              <w:t>105村</w:t>
            </w:r>
          </w:p>
        </w:tc>
        <w:tc>
          <w:tcPr>
            <w:tcW w:w="2114" w:type="dxa"/>
            <w:vAlign w:val="center"/>
          </w:tcPr>
          <w:p>
            <w:pPr>
              <w:pStyle w:val="14"/>
            </w:pPr>
            <w:r>
              <w:t>上级通知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出版物验收合格率</w:t>
            </w:r>
          </w:p>
        </w:tc>
        <w:tc>
          <w:tcPr>
            <w:tcW w:w="4228" w:type="dxa"/>
            <w:vAlign w:val="center"/>
          </w:tcPr>
          <w:p>
            <w:pPr>
              <w:pStyle w:val="14"/>
            </w:pPr>
            <w:r>
              <w:t>出版物验收合格率情况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更新配备及时性</w:t>
            </w:r>
          </w:p>
        </w:tc>
        <w:tc>
          <w:tcPr>
            <w:tcW w:w="4228" w:type="dxa"/>
            <w:vAlign w:val="center"/>
          </w:tcPr>
          <w:p>
            <w:pPr>
              <w:pStyle w:val="14"/>
            </w:pPr>
            <w:r>
              <w:t>更新配备及时性情况</w:t>
            </w:r>
          </w:p>
        </w:tc>
        <w:tc>
          <w:tcPr>
            <w:tcW w:w="2114" w:type="dxa"/>
            <w:vAlign w:val="center"/>
          </w:tcPr>
          <w:p>
            <w:pPr>
              <w:pStyle w:val="14"/>
            </w:pPr>
            <w:r>
              <w:t>1年</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单个行政村更新配套成本</w:t>
            </w:r>
          </w:p>
        </w:tc>
        <w:tc>
          <w:tcPr>
            <w:tcW w:w="4228" w:type="dxa"/>
            <w:vAlign w:val="center"/>
          </w:tcPr>
          <w:p>
            <w:pPr>
              <w:pStyle w:val="14"/>
            </w:pPr>
            <w:r>
              <w:t>单个行政村更新配套出版物情况</w:t>
            </w:r>
          </w:p>
        </w:tc>
        <w:tc>
          <w:tcPr>
            <w:tcW w:w="2114" w:type="dxa"/>
            <w:vAlign w:val="center"/>
          </w:tcPr>
          <w:p>
            <w:pPr>
              <w:pStyle w:val="14"/>
            </w:pPr>
            <w:r>
              <w:t>≤2000元/村</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加强农村文化阵地建设</w:t>
            </w:r>
          </w:p>
        </w:tc>
        <w:tc>
          <w:tcPr>
            <w:tcW w:w="4228" w:type="dxa"/>
            <w:vAlign w:val="center"/>
          </w:tcPr>
          <w:p>
            <w:pPr>
              <w:pStyle w:val="14"/>
            </w:pPr>
            <w:r>
              <w:t>加强农村文化阵地建设情况</w:t>
            </w:r>
          </w:p>
        </w:tc>
        <w:tc>
          <w:tcPr>
            <w:tcW w:w="2114" w:type="dxa"/>
            <w:vAlign w:val="center"/>
          </w:tcPr>
          <w:p>
            <w:pPr>
              <w:pStyle w:val="14"/>
            </w:pPr>
            <w:r>
              <w:t>有效加强</w:t>
            </w:r>
          </w:p>
        </w:tc>
        <w:tc>
          <w:tcPr>
            <w:tcW w:w="2114" w:type="dxa"/>
            <w:vAlign w:val="center"/>
          </w:tcPr>
          <w:p>
            <w:pPr>
              <w:pStyle w:val="14"/>
            </w:pPr>
            <w:r>
              <w:t>达标得100%权重分；基本达标得80%权重分；部分达标得60%权重分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群众对农家书屋综合满意度</w:t>
            </w:r>
          </w:p>
        </w:tc>
        <w:tc>
          <w:tcPr>
            <w:tcW w:w="4228" w:type="dxa"/>
            <w:vAlign w:val="center"/>
          </w:tcPr>
          <w:p>
            <w:pPr>
              <w:pStyle w:val="14"/>
            </w:pPr>
            <w:r>
              <w:t>群众对农家书屋综合满意度</w:t>
            </w:r>
          </w:p>
        </w:tc>
        <w:tc>
          <w:tcPr>
            <w:tcW w:w="2114" w:type="dxa"/>
            <w:vAlign w:val="center"/>
          </w:tcPr>
          <w:p>
            <w:pPr>
              <w:pStyle w:val="14"/>
            </w:pPr>
            <w:r>
              <w:t>≥90%</w:t>
            </w:r>
          </w:p>
        </w:tc>
        <w:tc>
          <w:tcPr>
            <w:tcW w:w="2114" w:type="dxa"/>
            <w:vAlign w:val="center"/>
          </w:tcPr>
          <w:p>
            <w:pPr>
              <w:pStyle w:val="14"/>
            </w:pPr>
            <w:r>
              <w:t>本指标满分10分，指标大于等于90%，得10分</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14、关于提前下达2024年中央支持地方公共文化服务体系建设补助资金预算的通知（冀财教【2023】134号）绩效目标表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项目编码</w:t>
            </w:r>
          </w:p>
        </w:tc>
        <w:tc>
          <w:tcPr>
            <w:tcW w:w="4228" w:type="dxa"/>
            <w:gridSpan w:val="2"/>
            <w:vAlign w:val="center"/>
          </w:tcPr>
          <w:p>
            <w:pPr>
              <w:pStyle w:val="14"/>
            </w:pPr>
            <w:r>
              <w:t>13102824P00280510966C</w:t>
            </w:r>
          </w:p>
        </w:tc>
        <w:tc>
          <w:tcPr>
            <w:tcW w:w="2114" w:type="dxa"/>
            <w:vAlign w:val="center"/>
          </w:tcPr>
          <w:p>
            <w:pPr>
              <w:pStyle w:val="12"/>
            </w:pPr>
            <w:r>
              <w:t>项目名称</w:t>
            </w:r>
          </w:p>
        </w:tc>
        <w:tc>
          <w:tcPr>
            <w:tcW w:w="6342" w:type="dxa"/>
            <w:gridSpan w:val="3"/>
            <w:vAlign w:val="center"/>
          </w:tcPr>
          <w:p>
            <w:pPr>
              <w:pStyle w:val="14"/>
            </w:pPr>
            <w:r>
              <w:t>关于提前下达2024年中央支持地方公共文化服务体系建设补助资金预算的通知（冀财教【2023】134号）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预算规模及资金用途</w:t>
            </w:r>
          </w:p>
        </w:tc>
        <w:tc>
          <w:tcPr>
            <w:tcW w:w="2114" w:type="dxa"/>
            <w:vAlign w:val="center"/>
          </w:tcPr>
          <w:p>
            <w:pPr>
              <w:pStyle w:val="12"/>
            </w:pPr>
            <w:r>
              <w:t>预算数</w:t>
            </w:r>
          </w:p>
        </w:tc>
        <w:tc>
          <w:tcPr>
            <w:tcW w:w="2114" w:type="dxa"/>
            <w:vAlign w:val="center"/>
          </w:tcPr>
          <w:p>
            <w:pPr>
              <w:pStyle w:val="14"/>
            </w:pPr>
            <w:r>
              <w:t>12.60</w:t>
            </w:r>
          </w:p>
        </w:tc>
        <w:tc>
          <w:tcPr>
            <w:tcW w:w="2114" w:type="dxa"/>
            <w:vAlign w:val="center"/>
          </w:tcPr>
          <w:p>
            <w:pPr>
              <w:pStyle w:val="12"/>
            </w:pPr>
            <w:r>
              <w:t>其中：财政    资金</w:t>
            </w:r>
          </w:p>
        </w:tc>
        <w:tc>
          <w:tcPr>
            <w:tcW w:w="2114" w:type="dxa"/>
            <w:vAlign w:val="center"/>
          </w:tcPr>
          <w:p>
            <w:pPr>
              <w:pStyle w:val="14"/>
            </w:pPr>
            <w:r>
              <w:t>12.60</w:t>
            </w:r>
          </w:p>
        </w:tc>
        <w:tc>
          <w:tcPr>
            <w:tcW w:w="2114" w:type="dxa"/>
            <w:vAlign w:val="center"/>
          </w:tcPr>
          <w:p>
            <w:pPr>
              <w:pStyle w:val="12"/>
            </w:pPr>
            <w:r>
              <w:t>其他资金</w:t>
            </w:r>
          </w:p>
        </w:tc>
        <w:tc>
          <w:tcPr>
            <w:tcW w:w="2114"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4"/>
            </w:pPr>
            <w:r>
              <w:t>开展农村电影公益放映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2"/>
            </w:pPr>
            <w:r>
              <w:t>资金支出计划（%）</w:t>
            </w:r>
          </w:p>
        </w:tc>
        <w:tc>
          <w:tcPr>
            <w:tcW w:w="4228" w:type="dxa"/>
            <w:gridSpan w:val="2"/>
            <w:vAlign w:val="center"/>
          </w:tcPr>
          <w:p>
            <w:pPr>
              <w:pStyle w:val="12"/>
            </w:pPr>
            <w:r>
              <w:t>3月底</w:t>
            </w:r>
          </w:p>
        </w:tc>
        <w:tc>
          <w:tcPr>
            <w:tcW w:w="2114" w:type="dxa"/>
            <w:vAlign w:val="center"/>
          </w:tcPr>
          <w:p>
            <w:pPr>
              <w:pStyle w:val="12"/>
            </w:pPr>
            <w:r>
              <w:t>6月底</w:t>
            </w:r>
          </w:p>
        </w:tc>
        <w:tc>
          <w:tcPr>
            <w:tcW w:w="2114" w:type="dxa"/>
            <w:vAlign w:val="center"/>
          </w:tcPr>
          <w:p>
            <w:pPr>
              <w:pStyle w:val="12"/>
            </w:pPr>
            <w:r>
              <w:t>10月底</w:t>
            </w:r>
          </w:p>
        </w:tc>
        <w:tc>
          <w:tcPr>
            <w:tcW w:w="422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5"/>
            </w:pPr>
            <w:r>
              <w:t xml:space="preserve"> </w:t>
            </w:r>
          </w:p>
        </w:tc>
        <w:tc>
          <w:tcPr>
            <w:tcW w:w="2114" w:type="dxa"/>
            <w:vAlign w:val="center"/>
          </w:tcPr>
          <w:p>
            <w:pPr>
              <w:pStyle w:val="15"/>
            </w:pPr>
            <w:r>
              <w:t xml:space="preserve"> </w:t>
            </w:r>
          </w:p>
        </w:tc>
        <w:tc>
          <w:tcPr>
            <w:tcW w:w="2114" w:type="dxa"/>
            <w:vAlign w:val="center"/>
          </w:tcPr>
          <w:p>
            <w:pPr>
              <w:pStyle w:val="15"/>
            </w:pPr>
            <w:r>
              <w:t xml:space="preserve"> </w:t>
            </w:r>
          </w:p>
        </w:tc>
        <w:tc>
          <w:tcPr>
            <w:tcW w:w="422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2"/>
            </w:pPr>
            <w:r>
              <w:t>绩效目标</w:t>
            </w:r>
          </w:p>
        </w:tc>
        <w:tc>
          <w:tcPr>
            <w:tcW w:w="12684" w:type="dxa"/>
            <w:gridSpan w:val="6"/>
            <w:vAlign w:val="center"/>
          </w:tcPr>
          <w:p>
            <w:pPr>
              <w:pStyle w:val="14"/>
            </w:pPr>
            <w:r>
              <w:t>1.通过开展农村电影公益放映，提升公共文化服务水平，满足群众精神文化需求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2"/>
            </w:pPr>
            <w:r>
              <w:t>一级指标</w:t>
            </w:r>
          </w:p>
        </w:tc>
        <w:tc>
          <w:tcPr>
            <w:tcW w:w="2114" w:type="dxa"/>
            <w:vAlign w:val="center"/>
          </w:tcPr>
          <w:p>
            <w:pPr>
              <w:pStyle w:val="12"/>
            </w:pPr>
            <w:r>
              <w:t>二级指标</w:t>
            </w:r>
          </w:p>
        </w:tc>
        <w:tc>
          <w:tcPr>
            <w:tcW w:w="2114" w:type="dxa"/>
            <w:vAlign w:val="center"/>
          </w:tcPr>
          <w:p>
            <w:pPr>
              <w:pStyle w:val="12"/>
            </w:pPr>
            <w:r>
              <w:t>三级指标</w:t>
            </w:r>
          </w:p>
        </w:tc>
        <w:tc>
          <w:tcPr>
            <w:tcW w:w="4228" w:type="dxa"/>
            <w:vAlign w:val="center"/>
          </w:tcPr>
          <w:p>
            <w:pPr>
              <w:pStyle w:val="12"/>
            </w:pPr>
            <w:r>
              <w:t>绩效指标描述</w:t>
            </w:r>
          </w:p>
        </w:tc>
        <w:tc>
          <w:tcPr>
            <w:tcW w:w="2114" w:type="dxa"/>
            <w:vAlign w:val="center"/>
          </w:tcPr>
          <w:p>
            <w:pPr>
              <w:pStyle w:val="12"/>
            </w:pPr>
            <w:r>
              <w:t>指标值</w:t>
            </w:r>
          </w:p>
        </w:tc>
        <w:tc>
          <w:tcPr>
            <w:tcW w:w="211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产出指标</w:t>
            </w:r>
          </w:p>
        </w:tc>
        <w:tc>
          <w:tcPr>
            <w:tcW w:w="2114" w:type="dxa"/>
            <w:vAlign w:val="center"/>
          </w:tcPr>
          <w:p>
            <w:pPr>
              <w:pStyle w:val="14"/>
            </w:pPr>
            <w:r>
              <w:t>数量指标</w:t>
            </w:r>
          </w:p>
        </w:tc>
        <w:tc>
          <w:tcPr>
            <w:tcW w:w="2114" w:type="dxa"/>
            <w:vAlign w:val="center"/>
          </w:tcPr>
          <w:p>
            <w:pPr>
              <w:pStyle w:val="14"/>
            </w:pPr>
            <w:r>
              <w:t>月度放映场次</w:t>
            </w:r>
          </w:p>
        </w:tc>
        <w:tc>
          <w:tcPr>
            <w:tcW w:w="4228" w:type="dxa"/>
            <w:vAlign w:val="center"/>
          </w:tcPr>
          <w:p>
            <w:pPr>
              <w:pStyle w:val="14"/>
            </w:pPr>
            <w:r>
              <w:t>每个行政村月度放映电影场次</w:t>
            </w:r>
          </w:p>
        </w:tc>
        <w:tc>
          <w:tcPr>
            <w:tcW w:w="2114" w:type="dxa"/>
            <w:vAlign w:val="center"/>
          </w:tcPr>
          <w:p>
            <w:pPr>
              <w:pStyle w:val="14"/>
            </w:pPr>
            <w:r>
              <w:t>1场</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质量指标</w:t>
            </w:r>
          </w:p>
        </w:tc>
        <w:tc>
          <w:tcPr>
            <w:tcW w:w="2114" w:type="dxa"/>
            <w:vAlign w:val="center"/>
          </w:tcPr>
          <w:p>
            <w:pPr>
              <w:pStyle w:val="14"/>
            </w:pPr>
            <w:r>
              <w:t>电影放映覆盖率</w:t>
            </w:r>
          </w:p>
        </w:tc>
        <w:tc>
          <w:tcPr>
            <w:tcW w:w="4228" w:type="dxa"/>
            <w:vAlign w:val="center"/>
          </w:tcPr>
          <w:p>
            <w:pPr>
              <w:pStyle w:val="14"/>
            </w:pPr>
            <w:r>
              <w:t>全年行政村电影放映覆盖情况</w:t>
            </w:r>
          </w:p>
        </w:tc>
        <w:tc>
          <w:tcPr>
            <w:tcW w:w="2114" w:type="dxa"/>
            <w:vAlign w:val="center"/>
          </w:tcPr>
          <w:p>
            <w:pPr>
              <w:pStyle w:val="14"/>
            </w:pPr>
            <w:r>
              <w:t>100%</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时效指标</w:t>
            </w:r>
          </w:p>
        </w:tc>
        <w:tc>
          <w:tcPr>
            <w:tcW w:w="2114" w:type="dxa"/>
            <w:vAlign w:val="center"/>
          </w:tcPr>
          <w:p>
            <w:pPr>
              <w:pStyle w:val="14"/>
            </w:pPr>
            <w:r>
              <w:t>电影放映及时性</w:t>
            </w:r>
          </w:p>
        </w:tc>
        <w:tc>
          <w:tcPr>
            <w:tcW w:w="4228" w:type="dxa"/>
            <w:vAlign w:val="center"/>
          </w:tcPr>
          <w:p>
            <w:pPr>
              <w:pStyle w:val="14"/>
            </w:pPr>
            <w:r>
              <w:t>电影放映完成时间</w:t>
            </w:r>
          </w:p>
        </w:tc>
        <w:tc>
          <w:tcPr>
            <w:tcW w:w="2114" w:type="dxa"/>
            <w:vAlign w:val="center"/>
          </w:tcPr>
          <w:p>
            <w:pPr>
              <w:pStyle w:val="14"/>
            </w:pPr>
            <w:r>
              <w:t>及时</w:t>
            </w:r>
          </w:p>
        </w:tc>
        <w:tc>
          <w:tcPr>
            <w:tcW w:w="2114"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成本指标</w:t>
            </w:r>
          </w:p>
        </w:tc>
        <w:tc>
          <w:tcPr>
            <w:tcW w:w="2114" w:type="dxa"/>
            <w:vAlign w:val="center"/>
          </w:tcPr>
          <w:p>
            <w:pPr>
              <w:pStyle w:val="14"/>
            </w:pPr>
            <w:r>
              <w:t>单场电影成本</w:t>
            </w:r>
          </w:p>
        </w:tc>
        <w:tc>
          <w:tcPr>
            <w:tcW w:w="4228" w:type="dxa"/>
            <w:vAlign w:val="center"/>
          </w:tcPr>
          <w:p>
            <w:pPr>
              <w:pStyle w:val="14"/>
            </w:pPr>
            <w:r>
              <w:t>中央、省、县场次补贴成本</w:t>
            </w:r>
          </w:p>
        </w:tc>
        <w:tc>
          <w:tcPr>
            <w:tcW w:w="2114" w:type="dxa"/>
            <w:vAlign w:val="center"/>
          </w:tcPr>
          <w:p>
            <w:pPr>
              <w:pStyle w:val="14"/>
            </w:pPr>
            <w:r>
              <w:t>200元/场</w:t>
            </w:r>
          </w:p>
        </w:tc>
        <w:tc>
          <w:tcPr>
            <w:tcW w:w="2114"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5"/>
            </w:pPr>
            <w:r>
              <w:t>效益指标</w:t>
            </w:r>
          </w:p>
        </w:tc>
        <w:tc>
          <w:tcPr>
            <w:tcW w:w="2114" w:type="dxa"/>
            <w:vAlign w:val="center"/>
          </w:tcPr>
          <w:p>
            <w:pPr>
              <w:pStyle w:val="14"/>
            </w:pPr>
            <w:r>
              <w:t>社会效益指标</w:t>
            </w:r>
          </w:p>
        </w:tc>
        <w:tc>
          <w:tcPr>
            <w:tcW w:w="2114" w:type="dxa"/>
            <w:vAlign w:val="center"/>
          </w:tcPr>
          <w:p>
            <w:pPr>
              <w:pStyle w:val="14"/>
            </w:pPr>
            <w:r>
              <w:t>丰富群众业余生活</w:t>
            </w:r>
          </w:p>
        </w:tc>
        <w:tc>
          <w:tcPr>
            <w:tcW w:w="4228" w:type="dxa"/>
            <w:vAlign w:val="center"/>
          </w:tcPr>
          <w:p>
            <w:pPr>
              <w:pStyle w:val="14"/>
            </w:pPr>
            <w:r>
              <w:t>群众业余生活情况</w:t>
            </w:r>
          </w:p>
        </w:tc>
        <w:tc>
          <w:tcPr>
            <w:tcW w:w="2114" w:type="dxa"/>
            <w:vAlign w:val="center"/>
          </w:tcPr>
          <w:p>
            <w:pPr>
              <w:pStyle w:val="14"/>
            </w:pPr>
            <w:r>
              <w:t>100%</w:t>
            </w:r>
          </w:p>
        </w:tc>
        <w:tc>
          <w:tcPr>
            <w:tcW w:w="2114" w:type="dxa"/>
            <w:vAlign w:val="center"/>
          </w:tcPr>
          <w:p>
            <w:pPr>
              <w:pStyle w:val="14"/>
            </w:pPr>
            <w: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4"/>
            </w:pPr>
            <w:r>
              <w:t>可持续影响指标</w:t>
            </w:r>
          </w:p>
        </w:tc>
        <w:tc>
          <w:tcPr>
            <w:tcW w:w="2114" w:type="dxa"/>
            <w:vAlign w:val="center"/>
          </w:tcPr>
          <w:p>
            <w:pPr>
              <w:pStyle w:val="14"/>
            </w:pPr>
            <w:r>
              <w:t>电影事业发展</w:t>
            </w:r>
          </w:p>
        </w:tc>
        <w:tc>
          <w:tcPr>
            <w:tcW w:w="4228" w:type="dxa"/>
            <w:vAlign w:val="center"/>
          </w:tcPr>
          <w:p>
            <w:pPr>
              <w:pStyle w:val="14"/>
            </w:pPr>
            <w:r>
              <w:t>推动我县电影事业发展</w:t>
            </w:r>
          </w:p>
        </w:tc>
        <w:tc>
          <w:tcPr>
            <w:tcW w:w="2114" w:type="dxa"/>
            <w:vAlign w:val="center"/>
          </w:tcPr>
          <w:p>
            <w:pPr>
              <w:pStyle w:val="14"/>
            </w:pPr>
            <w:r>
              <w:t>显著</w:t>
            </w:r>
          </w:p>
        </w:tc>
        <w:tc>
          <w:tcPr>
            <w:tcW w:w="2114"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5"/>
            </w:pPr>
            <w:r>
              <w:t>满意度指标</w:t>
            </w:r>
          </w:p>
        </w:tc>
        <w:tc>
          <w:tcPr>
            <w:tcW w:w="2114" w:type="dxa"/>
            <w:vAlign w:val="center"/>
          </w:tcPr>
          <w:p>
            <w:pPr>
              <w:pStyle w:val="14"/>
            </w:pPr>
            <w:r>
              <w:t>服务对象满意度指标</w:t>
            </w:r>
          </w:p>
        </w:tc>
        <w:tc>
          <w:tcPr>
            <w:tcW w:w="2114" w:type="dxa"/>
            <w:vAlign w:val="center"/>
          </w:tcPr>
          <w:p>
            <w:pPr>
              <w:pStyle w:val="14"/>
            </w:pPr>
            <w:r>
              <w:t>服务对象满意度</w:t>
            </w:r>
          </w:p>
        </w:tc>
        <w:tc>
          <w:tcPr>
            <w:tcW w:w="4228" w:type="dxa"/>
            <w:vAlign w:val="center"/>
          </w:tcPr>
          <w:p>
            <w:pPr>
              <w:pStyle w:val="14"/>
            </w:pPr>
            <w:r>
              <w:t>服务群众的综合满意度</w:t>
            </w:r>
          </w:p>
        </w:tc>
        <w:tc>
          <w:tcPr>
            <w:tcW w:w="2114" w:type="dxa"/>
            <w:vAlign w:val="center"/>
          </w:tcPr>
          <w:p>
            <w:pPr>
              <w:pStyle w:val="14"/>
            </w:pPr>
            <w:r>
              <w:t>≥90%</w:t>
            </w:r>
          </w:p>
        </w:tc>
        <w:tc>
          <w:tcPr>
            <w:tcW w:w="2114" w:type="dxa"/>
            <w:vAlign w:val="center"/>
          </w:tcPr>
          <w:p>
            <w:pPr>
              <w:pStyle w:val="14"/>
            </w:pPr>
            <w:r>
              <w:t>调查走访</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6"/>
            </w:pPr>
            <w:r>
              <w:t>合  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6"/>
            </w:pPr>
            <w:r>
              <w:t>中共大厂回族自治县委宣传部小计</w:t>
            </w: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c>
          <w:tcPr>
            <w:tcW w:w="986" w:type="dxa"/>
            <w:vAlign w:val="center"/>
          </w:tcPr>
          <w:p>
            <w:pPr>
              <w:pStyle w:val="17"/>
            </w:pPr>
            <w:r>
              <w:t>30.00</w:t>
            </w: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p>
        </w:tc>
        <w:tc>
          <w:tcPr>
            <w:tcW w:w="986" w:type="dxa"/>
            <w:vAlign w:val="center"/>
          </w:tcPr>
          <w:p>
            <w:pPr>
              <w:pStyle w:val="17"/>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r>
              <w:t>关于提前下达2024年省级宣传文化（发展）专项资金预算的通知（冀财教【2023】136号）</w:t>
            </w:r>
          </w:p>
        </w:tc>
        <w:tc>
          <w:tcPr>
            <w:tcW w:w="986" w:type="dxa"/>
            <w:vAlign w:val="center"/>
          </w:tcPr>
          <w:p>
            <w:pPr>
              <w:pStyle w:val="13"/>
            </w:pPr>
            <w:r>
              <w:t>30.00</w:t>
            </w:r>
          </w:p>
        </w:tc>
        <w:tc>
          <w:tcPr>
            <w:tcW w:w="986" w:type="dxa"/>
            <w:vAlign w:val="center"/>
          </w:tcPr>
          <w:p>
            <w:pPr>
              <w:pStyle w:val="14"/>
            </w:pPr>
            <w:r>
              <w:t>其他服务</w:t>
            </w:r>
          </w:p>
        </w:tc>
        <w:tc>
          <w:tcPr>
            <w:tcW w:w="986" w:type="dxa"/>
            <w:vAlign w:val="center"/>
          </w:tcPr>
          <w:p>
            <w:pPr>
              <w:pStyle w:val="14"/>
            </w:pPr>
            <w:r>
              <w:t>C99000000</w:t>
            </w:r>
          </w:p>
        </w:tc>
        <w:tc>
          <w:tcPr>
            <w:tcW w:w="986" w:type="dxa"/>
            <w:vAlign w:val="center"/>
          </w:tcPr>
          <w:p>
            <w:pPr>
              <w:pStyle w:val="15"/>
            </w:pPr>
            <w:r>
              <w:t>万元</w:t>
            </w:r>
          </w:p>
        </w:tc>
        <w:tc>
          <w:tcPr>
            <w:tcW w:w="986" w:type="dxa"/>
            <w:vAlign w:val="center"/>
          </w:tcPr>
          <w:p>
            <w:pPr>
              <w:pStyle w:val="13"/>
            </w:pPr>
            <w:r>
              <w:t>1</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r>
              <w:t>30.00</w:t>
            </w: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r>
              <w:t>30.00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中共大厂回族自治县委宣传部上年末固定资产金额为361.14万元（详见下表）。本年度拟购置固定资产总额为0.00万元，已按要求列入政府采购预算，详见政府采购预算表。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211002中共大厂回族自治县委宣传部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361.14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2</w:t>
            </w:r>
          </w:p>
        </w:tc>
        <w:tc>
          <w:tcPr>
            <w:tcW w:w="4933" w:type="dxa"/>
            <w:vAlign w:val="center"/>
          </w:tcPr>
          <w:p>
            <w:pPr>
              <w:pStyle w:val="13"/>
            </w:pPr>
            <w:r>
              <w:t>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1</w:t>
            </w:r>
          </w:p>
        </w:tc>
        <w:tc>
          <w:tcPr>
            <w:tcW w:w="4933" w:type="dxa"/>
            <w:vAlign w:val="center"/>
          </w:tcPr>
          <w:p>
            <w:pPr>
              <w:pStyle w:val="13"/>
            </w:pPr>
            <w:r>
              <w:t>128.91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r>
              <w:t>10190</w:t>
            </w:r>
          </w:p>
        </w:tc>
        <w:tc>
          <w:tcPr>
            <w:tcW w:w="4933" w:type="dxa"/>
            <w:vAlign w:val="center"/>
          </w:tcPr>
          <w:p>
            <w:pPr>
              <w:pStyle w:val="13"/>
            </w:pPr>
            <w:r>
              <w:t>194.69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1" w:name="_Toc_4_4_0000000022"/>
      <w:r>
        <w:rPr>
          <w:rFonts w:ascii="方正小标宋_GBK" w:hAnsi="方正小标宋_GBK" w:eastAsia="方正小标宋_GBK" w:cs="方正小标宋_GBK"/>
          <w:b w:val="0"/>
          <w:color w:val="000000"/>
          <w:sz w:val="44"/>
        </w:rPr>
        <w:t>二、大厂回族自治县农村电影放映队收支预算</w:t>
      </w:r>
      <w:bookmarkEnd w:id="2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p>
        </w:tc>
        <w:tc>
          <w:tcPr>
            <w:tcW w:w="2959" w:type="dxa"/>
            <w:vAlign w:val="center"/>
          </w:tcPr>
          <w:p>
            <w:pPr>
              <w:pStyle w:val="16"/>
            </w:pPr>
            <w:r>
              <w:t>本年支出合计</w:t>
            </w:r>
          </w:p>
        </w:tc>
        <w:tc>
          <w:tcPr>
            <w:tcW w:w="295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p>
        </w:tc>
        <w:tc>
          <w:tcPr>
            <w:tcW w:w="2959" w:type="dxa"/>
            <w:vAlign w:val="center"/>
          </w:tcPr>
          <w:p>
            <w:pPr>
              <w:pStyle w:val="16"/>
            </w:pPr>
            <w:r>
              <w:t>支出总计</w:t>
            </w:r>
          </w:p>
        </w:tc>
        <w:tc>
          <w:tcPr>
            <w:tcW w:w="2959" w:type="dxa"/>
            <w:vAlign w:val="center"/>
          </w:tcPr>
          <w:p>
            <w:pPr>
              <w:pStyle w:val="17"/>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p>
        </w:tc>
        <w:tc>
          <w:tcPr>
            <w:tcW w:w="758" w:type="dxa"/>
            <w:vAlign w:val="center"/>
          </w:tcPr>
          <w:p>
            <w:pPr>
              <w:pStyle w:val="14"/>
            </w:pPr>
          </w:p>
        </w:tc>
        <w:tc>
          <w:tcPr>
            <w:tcW w:w="758" w:type="dxa"/>
            <w:vAlign w:val="center"/>
          </w:tcPr>
          <w:p>
            <w:pPr>
              <w:pStyle w:val="14"/>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注：无收入预算，空表列示。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p>
        </w:tc>
        <w:tc>
          <w:tcPr>
            <w:tcW w:w="1095" w:type="dxa"/>
            <w:vAlign w:val="center"/>
          </w:tcPr>
          <w:p>
            <w:pPr>
              <w:pStyle w:val="14"/>
            </w:pPr>
          </w:p>
        </w:tc>
        <w:tc>
          <w:tcPr>
            <w:tcW w:w="1095" w:type="dxa"/>
            <w:vAlign w:val="center"/>
          </w:tcPr>
          <w:p>
            <w:pPr>
              <w:pStyle w:val="14"/>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232" w:type="dxa"/>
            <w:tcBorders>
              <w:top w:val="single" w:color="FFFFFF" w:sz="6" w:space="0"/>
              <w:left w:val="single" w:color="FFFFFF" w:sz="6" w:space="0"/>
              <w:right w:val="single" w:color="FFFFFF" w:sz="6" w:space="0"/>
            </w:tcBorders>
            <w:vAlign w:val="center"/>
          </w:tcPr>
          <w:p>
            <w:pPr>
              <w:pStyle w:val="10"/>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p>
        </w:tc>
        <w:tc>
          <w:tcPr>
            <w:tcW w:w="1232" w:type="dxa"/>
            <w:vAlign w:val="center"/>
          </w:tcPr>
          <w:p>
            <w:pPr>
              <w:pStyle w:val="16"/>
            </w:pPr>
            <w:r>
              <w:t>本年支出合计</w:t>
            </w: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p>
        </w:tc>
        <w:tc>
          <w:tcPr>
            <w:tcW w:w="1232" w:type="dxa"/>
            <w:vAlign w:val="center"/>
          </w:tcPr>
          <w:p>
            <w:pPr>
              <w:pStyle w:val="16"/>
            </w:pPr>
            <w:r>
              <w:t>支出总计</w:t>
            </w: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c>
          <w:tcPr>
            <w:tcW w:w="1232" w:type="dxa"/>
            <w:vAlign w:val="center"/>
          </w:tcPr>
          <w:p>
            <w:pPr>
              <w:pStyle w:val="17"/>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注：无财政拨款收支预算，空表列示。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注：无一般公共预算财政拨款支出预算，空表列示。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1643"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大厂回族自治县农村电影放映队2024年单位预算信息公开情况说明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按照《中华人民共和国预算法》、《地方预决算公开操作规程》和《关于进一步推进预算公开工作的实施意见》规定，现将大厂回族自治县农村电影放映队2024年单位预算公开如下：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大厂回族自治县农村电影放映队</w:t>
            </w:r>
          </w:p>
        </w:tc>
        <w:tc>
          <w:tcPr>
            <w:tcW w:w="2464"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财政性资金零补助</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7888"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2"/>
            </w:pPr>
            <w:r>
              <w:t>政府采购项目来源</w:t>
            </w:r>
          </w:p>
        </w:tc>
        <w:tc>
          <w:tcPr>
            <w:tcW w:w="986" w:type="dxa"/>
            <w:vMerge w:val="restart"/>
            <w:vAlign w:val="center"/>
          </w:tcPr>
          <w:p>
            <w:pPr>
              <w:pStyle w:val="12"/>
            </w:pPr>
            <w:r>
              <w:t>采购物品名称</w:t>
            </w:r>
          </w:p>
        </w:tc>
        <w:tc>
          <w:tcPr>
            <w:tcW w:w="986" w:type="dxa"/>
            <w:vMerge w:val="restart"/>
            <w:vAlign w:val="center"/>
          </w:tcPr>
          <w:p>
            <w:pPr>
              <w:pStyle w:val="12"/>
            </w:pPr>
            <w:r>
              <w:t>政府采购目录序号</w:t>
            </w:r>
          </w:p>
        </w:tc>
        <w:tc>
          <w:tcPr>
            <w:tcW w:w="986" w:type="dxa"/>
            <w:vMerge w:val="restart"/>
            <w:vAlign w:val="center"/>
          </w:tcPr>
          <w:p>
            <w:pPr>
              <w:pStyle w:val="12"/>
            </w:pPr>
            <w:r>
              <w:t>计量  单位</w:t>
            </w:r>
          </w:p>
        </w:tc>
        <w:tc>
          <w:tcPr>
            <w:tcW w:w="986" w:type="dxa"/>
            <w:vMerge w:val="restart"/>
            <w:vAlign w:val="center"/>
          </w:tcPr>
          <w:p>
            <w:pPr>
              <w:pStyle w:val="12"/>
            </w:pPr>
            <w:r>
              <w:t>数量</w:t>
            </w:r>
          </w:p>
        </w:tc>
        <w:tc>
          <w:tcPr>
            <w:tcW w:w="986" w:type="dxa"/>
            <w:vMerge w:val="restart"/>
            <w:vAlign w:val="center"/>
          </w:tcPr>
          <w:p>
            <w:pPr>
              <w:pStyle w:val="12"/>
            </w:pPr>
            <w:r>
              <w:t>单价</w:t>
            </w:r>
          </w:p>
        </w:tc>
        <w:tc>
          <w:tcPr>
            <w:tcW w:w="6902" w:type="dxa"/>
            <w:gridSpan w:val="7"/>
            <w:vAlign w:val="center"/>
          </w:tcPr>
          <w:p>
            <w:pPr>
              <w:pStyle w:val="12"/>
            </w:pPr>
            <w:r>
              <w:t>政府采购金额（当年部门预算安排资金）</w:t>
            </w:r>
          </w:p>
        </w:tc>
        <w:tc>
          <w:tcPr>
            <w:tcW w:w="986"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2"/>
            </w:pPr>
            <w:r>
              <w:t>项目名称</w:t>
            </w:r>
          </w:p>
        </w:tc>
        <w:tc>
          <w:tcPr>
            <w:tcW w:w="986" w:type="dxa"/>
            <w:vAlign w:val="center"/>
          </w:tcPr>
          <w:p>
            <w:pPr>
              <w:pStyle w:val="12"/>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2"/>
            </w:pPr>
            <w:r>
              <w:t>合计</w:t>
            </w:r>
          </w:p>
        </w:tc>
        <w:tc>
          <w:tcPr>
            <w:tcW w:w="986" w:type="dxa"/>
            <w:vAlign w:val="center"/>
          </w:tcPr>
          <w:p>
            <w:pPr>
              <w:pStyle w:val="12"/>
            </w:pPr>
            <w:r>
              <w:t>一般公共预算拨款</w:t>
            </w:r>
          </w:p>
        </w:tc>
        <w:tc>
          <w:tcPr>
            <w:tcW w:w="986" w:type="dxa"/>
            <w:vAlign w:val="center"/>
          </w:tcPr>
          <w:p>
            <w:pPr>
              <w:pStyle w:val="12"/>
            </w:pPr>
            <w:r>
              <w:t>基金预算拨款</w:t>
            </w:r>
          </w:p>
        </w:tc>
        <w:tc>
          <w:tcPr>
            <w:tcW w:w="986" w:type="dxa"/>
            <w:vAlign w:val="center"/>
          </w:tcPr>
          <w:p>
            <w:pPr>
              <w:pStyle w:val="12"/>
            </w:pPr>
            <w:r>
              <w:t>国有资本经营预算拨款</w:t>
            </w:r>
          </w:p>
        </w:tc>
        <w:tc>
          <w:tcPr>
            <w:tcW w:w="986" w:type="dxa"/>
            <w:vAlign w:val="center"/>
          </w:tcPr>
          <w:p>
            <w:pPr>
              <w:pStyle w:val="12"/>
            </w:pPr>
            <w:r>
              <w:t>财政专户核拨</w:t>
            </w:r>
          </w:p>
        </w:tc>
        <w:tc>
          <w:tcPr>
            <w:tcW w:w="986" w:type="dxa"/>
            <w:vAlign w:val="center"/>
          </w:tcPr>
          <w:p>
            <w:pPr>
              <w:pStyle w:val="12"/>
            </w:pPr>
            <w:r>
              <w:t>单位    资金</w:t>
            </w:r>
          </w:p>
        </w:tc>
        <w:tc>
          <w:tcPr>
            <w:tcW w:w="986" w:type="dxa"/>
            <w:vAlign w:val="center"/>
          </w:tcPr>
          <w:p>
            <w:pPr>
              <w:pStyle w:val="12"/>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4"/>
            </w:pPr>
          </w:p>
        </w:tc>
        <w:tc>
          <w:tcPr>
            <w:tcW w:w="986" w:type="dxa"/>
            <w:vAlign w:val="center"/>
          </w:tcPr>
          <w:p>
            <w:pPr>
              <w:pStyle w:val="13"/>
            </w:pPr>
          </w:p>
        </w:tc>
        <w:tc>
          <w:tcPr>
            <w:tcW w:w="986" w:type="dxa"/>
            <w:vAlign w:val="center"/>
          </w:tcPr>
          <w:p>
            <w:pPr>
              <w:pStyle w:val="14"/>
            </w:pPr>
          </w:p>
        </w:tc>
        <w:tc>
          <w:tcPr>
            <w:tcW w:w="986" w:type="dxa"/>
            <w:vAlign w:val="center"/>
          </w:tcPr>
          <w:p>
            <w:pPr>
              <w:pStyle w:val="14"/>
            </w:pPr>
          </w:p>
        </w:tc>
        <w:tc>
          <w:tcPr>
            <w:tcW w:w="986" w:type="dxa"/>
            <w:vAlign w:val="center"/>
          </w:tcPr>
          <w:p>
            <w:pPr>
              <w:pStyle w:val="15"/>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c>
          <w:tcPr>
            <w:tcW w:w="986"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大厂回族自治县农村电影放映队上年末固定资产金额为0.00万元（详见下表）。本年度拟购置固定资产总额为0.00万元，已按要求列入政府采购预算，详见政府采购预算表。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211003大厂回族自治县农村电影放映队</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DC22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9" Type="http://schemas.openxmlformats.org/officeDocument/2006/relationships/fontTable" Target="fontTable.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2024-02-23T16:05:33Z</dcterms:created>
  <dcterms:modified xsi:type="dcterms:W3CDTF">2024-02-23T08:05:33Z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2024-02-23T16:05:33Z</dcterms:created>
  <dcterms:modified xsi:type="dcterms:W3CDTF">2024-02-23T08:05:33Z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2024-02-23T16:05:32Z</dcterms:created>
  <dcterms:modified xsi:type="dcterms:W3CDTF">2024-02-23T08:05:32Z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2024-02-23T16:05:31Z</dcterms:created>
  <dcterms:modified xsi:type="dcterms:W3CDTF">2024-02-23T08:05:31Z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2024-02-23T16:05:30Z</dcterms:created>
  <dcterms:modified xsi:type="dcterms:W3CDTF">2024-02-23T08:05:30Z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2024-02-23T16:05:29Z</dcterms:created>
  <dcterms:modified xsi:type="dcterms:W3CDTF">2024-02-23T08:05:29Z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2024-02-23T16:05:29Z</dcterms:created>
  <dcterms:modified xsi:type="dcterms:W3CDTF">2024-02-23T08:05:29Z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2024-02-23T16:05:28Z</dcterms:created>
  <dcterms:modified xsi:type="dcterms:W3CDTF">2024-02-23T08:05:28Z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2024-02-23T16:05:26Z</dcterms:created>
  <dcterms:modified xsi:type="dcterms:W3CDTF">2024-02-23T08:05:26Z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2024-02-23T16:05:23Z</dcterms:created>
  <dcterms:modified xsi:type="dcterms:W3CDTF">2024-02-23T08:05:23Z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2024-02-23T16:05:22Z</dcterms:created>
  <dcterms:modified xsi:type="dcterms:W3CDTF">2024-02-23T08:05:22Z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2024-02-23T16:05:22Z</dcterms:created>
  <dcterms:modified xsi:type="dcterms:W3CDTF">2024-02-23T08:05:22Z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2024-02-23T16:05:37Z</dcterms:created>
  <dcterms:modified xsi:type="dcterms:W3CDTF">2024-02-23T08:05:37Z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2024-02-23T16:05:21Z</dcterms:created>
  <dcterms:modified xsi:type="dcterms:W3CDTF">2024-02-23T08:05:21Z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2024-02-23T16:05:20Z</dcterms:created>
  <dcterms:modified xsi:type="dcterms:W3CDTF">2024-02-23T08:05:20Z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2024-02-23T16:05:19Z</dcterms:created>
  <dcterms:modified xsi:type="dcterms:W3CDTF">2024-02-23T08:05:19Z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2024-02-23T16:05:18Z</dcterms:created>
  <dcterms:modified xsi:type="dcterms:W3CDTF">2024-02-23T08:05:18Z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2024-02-23T16:05:15Z</dcterms:created>
  <dcterms:modified xsi:type="dcterms:W3CDTF">2024-02-23T08:05:15Z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2024-02-23T16:05:36Z</dcterms:created>
  <dcterms:modified xsi:type="dcterms:W3CDTF">2024-02-23T08:05:36Z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fc16c4bf-2a36-4ec5-ae98-ae86e3c749ad}">
  <ds:schemaRefs/>
</ds:datastoreItem>
</file>

<file path=customXml/itemProps11.xml><?xml version="1.0" encoding="utf-8"?>
<ds:datastoreItem xmlns:ds="http://schemas.openxmlformats.org/officeDocument/2006/customXml" ds:itemID="{701074d1-ea5b-40f7-91c5-6af7d3578ec5}">
  <ds:schemaRefs/>
</ds:datastoreItem>
</file>

<file path=customXml/itemProps12.xml><?xml version="1.0" encoding="utf-8"?>
<ds:datastoreItem xmlns:ds="http://schemas.openxmlformats.org/officeDocument/2006/customXml" ds:itemID="{dd2088d3-9fe6-4068-9f80-115b40bd2ad9}">
  <ds:schemaRefs/>
</ds:datastoreItem>
</file>

<file path=customXml/itemProps13.xml><?xml version="1.0" encoding="utf-8"?>
<ds:datastoreItem xmlns:ds="http://schemas.openxmlformats.org/officeDocument/2006/customXml" ds:itemID="{35c9e89b-fa6b-4fc2-9d77-0374d54aafa2}">
  <ds:schemaRefs/>
</ds:datastoreItem>
</file>

<file path=customXml/itemProps14.xml><?xml version="1.0" encoding="utf-8"?>
<ds:datastoreItem xmlns:ds="http://schemas.openxmlformats.org/officeDocument/2006/customXml" ds:itemID="{b877228e-c254-4b25-932e-36693b44f438}">
  <ds:schemaRefs/>
</ds:datastoreItem>
</file>

<file path=customXml/itemProps15.xml><?xml version="1.0" encoding="utf-8"?>
<ds:datastoreItem xmlns:ds="http://schemas.openxmlformats.org/officeDocument/2006/customXml" ds:itemID="{aaca9a70-ad2d-45ed-be3b-ee751c458212}">
  <ds:schemaRefs/>
</ds:datastoreItem>
</file>

<file path=customXml/itemProps16.xml><?xml version="1.0" encoding="utf-8"?>
<ds:datastoreItem xmlns:ds="http://schemas.openxmlformats.org/officeDocument/2006/customXml" ds:itemID="{f91b531e-553d-4958-9c16-49988fb1922e}">
  <ds:schemaRefs/>
</ds:datastoreItem>
</file>

<file path=customXml/itemProps17.xml><?xml version="1.0" encoding="utf-8"?>
<ds:datastoreItem xmlns:ds="http://schemas.openxmlformats.org/officeDocument/2006/customXml" ds:itemID="{600b87e4-86f3-437a-ad36-14bdbec71ad2}">
  <ds:schemaRefs/>
</ds:datastoreItem>
</file>

<file path=customXml/itemProps18.xml><?xml version="1.0" encoding="utf-8"?>
<ds:datastoreItem xmlns:ds="http://schemas.openxmlformats.org/officeDocument/2006/customXml" ds:itemID="{87b83f96-90b1-4892-9501-0651a64bcd0c}">
  <ds:schemaRefs/>
</ds:datastoreItem>
</file>

<file path=customXml/itemProps19.xml><?xml version="1.0" encoding="utf-8"?>
<ds:datastoreItem xmlns:ds="http://schemas.openxmlformats.org/officeDocument/2006/customXml" ds:itemID="{a4c5720c-b2ab-4699-91e0-378080919b60}">
  <ds:schemaRefs/>
</ds:datastoreItem>
</file>

<file path=customXml/itemProps2.xml><?xml version="1.0" encoding="utf-8"?>
<ds:datastoreItem xmlns:ds="http://schemas.openxmlformats.org/officeDocument/2006/customXml" ds:itemID="{e06c8fb4-c4da-4bbd-a23f-aeeb482e2b09}">
  <ds:schemaRefs/>
</ds:datastoreItem>
</file>

<file path=customXml/itemProps20.xml><?xml version="1.0" encoding="utf-8"?>
<ds:datastoreItem xmlns:ds="http://schemas.openxmlformats.org/officeDocument/2006/customXml" ds:itemID="{ee47e329-94ca-4305-ad91-16b7544014f9}">
  <ds:schemaRefs/>
</ds:datastoreItem>
</file>

<file path=customXml/itemProps21.xml><?xml version="1.0" encoding="utf-8"?>
<ds:datastoreItem xmlns:ds="http://schemas.openxmlformats.org/officeDocument/2006/customXml" ds:itemID="{0f583f0c-3161-4349-8f43-f206c8695341}">
  <ds:schemaRefs/>
</ds:datastoreItem>
</file>

<file path=customXml/itemProps22.xml><?xml version="1.0" encoding="utf-8"?>
<ds:datastoreItem xmlns:ds="http://schemas.openxmlformats.org/officeDocument/2006/customXml" ds:itemID="{9aba2247-98a5-40cf-a19f-ae0d75f9e5a7}">
  <ds:schemaRefs/>
</ds:datastoreItem>
</file>

<file path=customXml/itemProps23.xml><?xml version="1.0" encoding="utf-8"?>
<ds:datastoreItem xmlns:ds="http://schemas.openxmlformats.org/officeDocument/2006/customXml" ds:itemID="{d7ff0c38-ebd9-49db-b9d9-e6eb1dd79ab1}">
  <ds:schemaRefs/>
</ds:datastoreItem>
</file>

<file path=customXml/itemProps24.xml><?xml version="1.0" encoding="utf-8"?>
<ds:datastoreItem xmlns:ds="http://schemas.openxmlformats.org/officeDocument/2006/customXml" ds:itemID="{690e37db-752d-44f0-b6d0-b0653d9b73a6}">
  <ds:schemaRefs/>
</ds:datastoreItem>
</file>

<file path=customXml/itemProps25.xml><?xml version="1.0" encoding="utf-8"?>
<ds:datastoreItem xmlns:ds="http://schemas.openxmlformats.org/officeDocument/2006/customXml" ds:itemID="{098d0cec-6702-41e1-afac-87e4e5a39f26}">
  <ds:schemaRefs/>
</ds:datastoreItem>
</file>

<file path=customXml/itemProps26.xml><?xml version="1.0" encoding="utf-8"?>
<ds:datastoreItem xmlns:ds="http://schemas.openxmlformats.org/officeDocument/2006/customXml" ds:itemID="{1b49e4b2-f6b5-4bdd-a15e-ca79109806f8}">
  <ds:schemaRefs/>
</ds:datastoreItem>
</file>

<file path=customXml/itemProps27.xml><?xml version="1.0" encoding="utf-8"?>
<ds:datastoreItem xmlns:ds="http://schemas.openxmlformats.org/officeDocument/2006/customXml" ds:itemID="{e13cee32-af3c-478d-b4c9-3addd5f237cc}">
  <ds:schemaRefs/>
</ds:datastoreItem>
</file>

<file path=customXml/itemProps28.xml><?xml version="1.0" encoding="utf-8"?>
<ds:datastoreItem xmlns:ds="http://schemas.openxmlformats.org/officeDocument/2006/customXml" ds:itemID="{b9effdaa-1c8a-4512-bd5e-42633468fdb0}">
  <ds:schemaRefs/>
</ds:datastoreItem>
</file>

<file path=customXml/itemProps29.xml><?xml version="1.0" encoding="utf-8"?>
<ds:datastoreItem xmlns:ds="http://schemas.openxmlformats.org/officeDocument/2006/customXml" ds:itemID="{4de20990-2e07-4c9b-97e2-0b21cbb4e97b}">
  <ds:schemaRefs/>
</ds:datastoreItem>
</file>

<file path=customXml/itemProps3.xml><?xml version="1.0" encoding="utf-8"?>
<ds:datastoreItem xmlns:ds="http://schemas.openxmlformats.org/officeDocument/2006/customXml" ds:itemID="{7fb92c9a-d101-4e17-8691-bb15d8d64bae}">
  <ds:schemaRefs/>
</ds:datastoreItem>
</file>

<file path=customXml/itemProps30.xml><?xml version="1.0" encoding="utf-8"?>
<ds:datastoreItem xmlns:ds="http://schemas.openxmlformats.org/officeDocument/2006/customXml" ds:itemID="{76f7336f-1108-4ae8-abf3-b2544f628164}">
  <ds:schemaRefs/>
</ds:datastoreItem>
</file>

<file path=customXml/itemProps31.xml><?xml version="1.0" encoding="utf-8"?>
<ds:datastoreItem xmlns:ds="http://schemas.openxmlformats.org/officeDocument/2006/customXml" ds:itemID="{0a11bea1-fc86-486d-b77c-a3a039234f76}">
  <ds:schemaRefs/>
</ds:datastoreItem>
</file>

<file path=customXml/itemProps32.xml><?xml version="1.0" encoding="utf-8"?>
<ds:datastoreItem xmlns:ds="http://schemas.openxmlformats.org/officeDocument/2006/customXml" ds:itemID="{99e292e9-c289-4bf5-8703-e8bcaa5644f6}">
  <ds:schemaRefs/>
</ds:datastoreItem>
</file>

<file path=customXml/itemProps33.xml><?xml version="1.0" encoding="utf-8"?>
<ds:datastoreItem xmlns:ds="http://schemas.openxmlformats.org/officeDocument/2006/customXml" ds:itemID="{8166d287-e915-4a43-8242-c66034dfb9cf}">
  <ds:schemaRefs/>
</ds:datastoreItem>
</file>

<file path=customXml/itemProps34.xml><?xml version="1.0" encoding="utf-8"?>
<ds:datastoreItem xmlns:ds="http://schemas.openxmlformats.org/officeDocument/2006/customXml" ds:itemID="{4843ed0a-ccd4-4d7e-801e-eb76e4bb1d0f}">
  <ds:schemaRefs/>
</ds:datastoreItem>
</file>

<file path=customXml/itemProps35.xml><?xml version="1.0" encoding="utf-8"?>
<ds:datastoreItem xmlns:ds="http://schemas.openxmlformats.org/officeDocument/2006/customXml" ds:itemID="{6dea80e8-6594-4174-bb50-5a57c7c97025}">
  <ds:schemaRefs/>
</ds:datastoreItem>
</file>

<file path=customXml/itemProps36.xml><?xml version="1.0" encoding="utf-8"?>
<ds:datastoreItem xmlns:ds="http://schemas.openxmlformats.org/officeDocument/2006/customXml" ds:itemID="{557ea1ae-3575-4f0c-b36c-cf83a2a474ff}">
  <ds:schemaRefs/>
</ds:datastoreItem>
</file>

<file path=customXml/itemProps37.xml><?xml version="1.0" encoding="utf-8"?>
<ds:datastoreItem xmlns:ds="http://schemas.openxmlformats.org/officeDocument/2006/customXml" ds:itemID="{a09233df-b157-44b0-8fdc-d7bad9f65959}">
  <ds:schemaRefs/>
</ds:datastoreItem>
</file>

<file path=customXml/itemProps38.xml><?xml version="1.0" encoding="utf-8"?>
<ds:datastoreItem xmlns:ds="http://schemas.openxmlformats.org/officeDocument/2006/customXml" ds:itemID="{3c3b2c9f-592d-47ac-ba96-eaf1bd55559a}">
  <ds:schemaRefs/>
</ds:datastoreItem>
</file>

<file path=customXml/itemProps39.xml><?xml version="1.0" encoding="utf-8"?>
<ds:datastoreItem xmlns:ds="http://schemas.openxmlformats.org/officeDocument/2006/customXml" ds:itemID="{2e8a03c8-50f5-41f9-8c49-1c0b12bcfbf0}">
  <ds:schemaRefs/>
</ds:datastoreItem>
</file>

<file path=customXml/itemProps4.xml><?xml version="1.0" encoding="utf-8"?>
<ds:datastoreItem xmlns:ds="http://schemas.openxmlformats.org/officeDocument/2006/customXml" ds:itemID="{4ad4387e-e776-4bc6-8b7f-fda75aea6368}">
  <ds:schemaRefs/>
</ds:datastoreItem>
</file>

<file path=customXml/itemProps40.xml><?xml version="1.0" encoding="utf-8"?>
<ds:datastoreItem xmlns:ds="http://schemas.openxmlformats.org/officeDocument/2006/customXml" ds:itemID="{10ac6da2-1f63-4a6f-9449-8f8be1d4cdcc}">
  <ds:schemaRefs/>
</ds:datastoreItem>
</file>

<file path=customXml/itemProps41.xml><?xml version="1.0" encoding="utf-8"?>
<ds:datastoreItem xmlns:ds="http://schemas.openxmlformats.org/officeDocument/2006/customXml" ds:itemID="{f3537202-6766-4b69-b8db-1128b43deba5}">
  <ds:schemaRefs/>
</ds:datastoreItem>
</file>

<file path=customXml/itemProps42.xml><?xml version="1.0" encoding="utf-8"?>
<ds:datastoreItem xmlns:ds="http://schemas.openxmlformats.org/officeDocument/2006/customXml" ds:itemID="{b5686dbb-80c8-4c4e-a9eb-b5e99bb24bed}">
  <ds:schemaRefs/>
</ds:datastoreItem>
</file>

<file path=customXml/itemProps43.xml><?xml version="1.0" encoding="utf-8"?>
<ds:datastoreItem xmlns:ds="http://schemas.openxmlformats.org/officeDocument/2006/customXml" ds:itemID="{5a10e496-e2dd-41af-a37b-1155accbad94}">
  <ds:schemaRefs/>
</ds:datastoreItem>
</file>

<file path=customXml/itemProps44.xml><?xml version="1.0" encoding="utf-8"?>
<ds:datastoreItem xmlns:ds="http://schemas.openxmlformats.org/officeDocument/2006/customXml" ds:itemID="{acef4c59-c313-4818-9a00-38b0b24d873c}">
  <ds:schemaRefs/>
</ds:datastoreItem>
</file>

<file path=customXml/itemProps45.xml><?xml version="1.0" encoding="utf-8"?>
<ds:datastoreItem xmlns:ds="http://schemas.openxmlformats.org/officeDocument/2006/customXml" ds:itemID="{b9abd26b-3443-4e03-9cbc-705e508378b5}">
  <ds:schemaRefs/>
</ds:datastoreItem>
</file>

<file path=customXml/itemProps46.xml><?xml version="1.0" encoding="utf-8"?>
<ds:datastoreItem xmlns:ds="http://schemas.openxmlformats.org/officeDocument/2006/customXml" ds:itemID="{26cea547-2562-4663-8c44-998a9812ccc4}">
  <ds:schemaRefs/>
</ds:datastoreItem>
</file>

<file path=customXml/itemProps47.xml><?xml version="1.0" encoding="utf-8"?>
<ds:datastoreItem xmlns:ds="http://schemas.openxmlformats.org/officeDocument/2006/customXml" ds:itemID="{8c6434cb-d3b2-4f18-b0e5-b5f352576623}">
  <ds:schemaRefs/>
</ds:datastoreItem>
</file>

<file path=customXml/itemProps48.xml><?xml version="1.0" encoding="utf-8"?>
<ds:datastoreItem xmlns:ds="http://schemas.openxmlformats.org/officeDocument/2006/customXml" ds:itemID="{01faf9dd-6a06-4801-b2e7-7a1685ee79fa}">
  <ds:schemaRefs/>
</ds:datastoreItem>
</file>

<file path=customXml/itemProps49.xml><?xml version="1.0" encoding="utf-8"?>
<ds:datastoreItem xmlns:ds="http://schemas.openxmlformats.org/officeDocument/2006/customXml" ds:itemID="{1586fee1-1b57-4724-a607-77e548b66b44}">
  <ds:schemaRefs/>
</ds:datastoreItem>
</file>

<file path=customXml/itemProps5.xml><?xml version="1.0" encoding="utf-8"?>
<ds:datastoreItem xmlns:ds="http://schemas.openxmlformats.org/officeDocument/2006/customXml" ds:itemID="{c237705b-52f8-42fd-a2ba-f5a0a56307c2}">
  <ds:schemaRefs/>
</ds:datastoreItem>
</file>

<file path=customXml/itemProps50.xml><?xml version="1.0" encoding="utf-8"?>
<ds:datastoreItem xmlns:ds="http://schemas.openxmlformats.org/officeDocument/2006/customXml" ds:itemID="{5fb35ef1-a058-4e29-b87a-7a52625a8f61}">
  <ds:schemaRefs/>
</ds:datastoreItem>
</file>

<file path=customXml/itemProps51.xml><?xml version="1.0" encoding="utf-8"?>
<ds:datastoreItem xmlns:ds="http://schemas.openxmlformats.org/officeDocument/2006/customXml" ds:itemID="{4c63535e-1bf7-4bad-9efd-5f2a5bf96b6b}">
  <ds:schemaRefs/>
</ds:datastoreItem>
</file>

<file path=customXml/itemProps52.xml><?xml version="1.0" encoding="utf-8"?>
<ds:datastoreItem xmlns:ds="http://schemas.openxmlformats.org/officeDocument/2006/customXml" ds:itemID="{3e002e12-be26-462a-bd01-73fe2f91efae}">
  <ds:schemaRefs/>
</ds:datastoreItem>
</file>

<file path=customXml/itemProps53.xml><?xml version="1.0" encoding="utf-8"?>
<ds:datastoreItem xmlns:ds="http://schemas.openxmlformats.org/officeDocument/2006/customXml" ds:itemID="{fcfce836-abf5-4ed7-836a-74cfe48b67b0}">
  <ds:schemaRefs/>
</ds:datastoreItem>
</file>

<file path=customXml/itemProps54.xml><?xml version="1.0" encoding="utf-8"?>
<ds:datastoreItem xmlns:ds="http://schemas.openxmlformats.org/officeDocument/2006/customXml" ds:itemID="{a83d7651-d802-4be2-949b-0c449f9cdf07}">
  <ds:schemaRefs/>
</ds:datastoreItem>
</file>

<file path=customXml/itemProps55.xml><?xml version="1.0" encoding="utf-8"?>
<ds:datastoreItem xmlns:ds="http://schemas.openxmlformats.org/officeDocument/2006/customXml" ds:itemID="{edce6f57-29b5-46a2-9d4c-7133187d2030}">
  <ds:schemaRefs/>
</ds:datastoreItem>
</file>

<file path=customXml/itemProps56.xml><?xml version="1.0" encoding="utf-8"?>
<ds:datastoreItem xmlns:ds="http://schemas.openxmlformats.org/officeDocument/2006/customXml" ds:itemID="{8b2f1063-2ec3-4db2-b4b9-36b6e0abc212}">
  <ds:schemaRefs/>
</ds:datastoreItem>
</file>

<file path=customXml/itemProps57.xml><?xml version="1.0" encoding="utf-8"?>
<ds:datastoreItem xmlns:ds="http://schemas.openxmlformats.org/officeDocument/2006/customXml" ds:itemID="{e27072ad-61bb-4c9f-afc6-2702cb568206}">
  <ds:schemaRefs/>
</ds:datastoreItem>
</file>

<file path=customXml/itemProps58.xml><?xml version="1.0" encoding="utf-8"?>
<ds:datastoreItem xmlns:ds="http://schemas.openxmlformats.org/officeDocument/2006/customXml" ds:itemID="{60586e37-ed7e-4ebf-bbf3-5b8c3c073dd1}">
  <ds:schemaRefs/>
</ds:datastoreItem>
</file>

<file path=customXml/itemProps59.xml><?xml version="1.0" encoding="utf-8"?>
<ds:datastoreItem xmlns:ds="http://schemas.openxmlformats.org/officeDocument/2006/customXml" ds:itemID="{f696f7c5-54b6-4779-9ceb-aa4121b074ee}">
  <ds:schemaRefs/>
</ds:datastoreItem>
</file>

<file path=customXml/itemProps6.xml><?xml version="1.0" encoding="utf-8"?>
<ds:datastoreItem xmlns:ds="http://schemas.openxmlformats.org/officeDocument/2006/customXml" ds:itemID="{7a0fbe54-accd-47bc-90f7-a9c3837ad64e}">
  <ds:schemaRefs/>
</ds:datastoreItem>
</file>

<file path=customXml/itemProps60.xml><?xml version="1.0" encoding="utf-8"?>
<ds:datastoreItem xmlns:ds="http://schemas.openxmlformats.org/officeDocument/2006/customXml" ds:itemID="{d8e64083-00b4-4e21-81cf-095ba757645e}">
  <ds:schemaRefs/>
</ds:datastoreItem>
</file>

<file path=customXml/itemProps61.xml><?xml version="1.0" encoding="utf-8"?>
<ds:datastoreItem xmlns:ds="http://schemas.openxmlformats.org/officeDocument/2006/customXml" ds:itemID="{c6e85480-95a5-4a3d-838e-49ede17b0449}">
  <ds:schemaRefs/>
</ds:datastoreItem>
</file>

<file path=customXml/itemProps62.xml><?xml version="1.0" encoding="utf-8"?>
<ds:datastoreItem xmlns:ds="http://schemas.openxmlformats.org/officeDocument/2006/customXml" ds:itemID="{4ebda0b7-a14d-4286-ba3d-1423ab81e6e7}">
  <ds:schemaRefs/>
</ds:datastoreItem>
</file>

<file path=customXml/itemProps63.xml><?xml version="1.0" encoding="utf-8"?>
<ds:datastoreItem xmlns:ds="http://schemas.openxmlformats.org/officeDocument/2006/customXml" ds:itemID="{a59ce683-44c9-444e-8119-571a72c2b654}">
  <ds:schemaRefs/>
</ds:datastoreItem>
</file>

<file path=customXml/itemProps64.xml><?xml version="1.0" encoding="utf-8"?>
<ds:datastoreItem xmlns:ds="http://schemas.openxmlformats.org/officeDocument/2006/customXml" ds:itemID="{947fb7b8-21a5-44cd-966e-f804972044ab}">
  <ds:schemaRefs/>
</ds:datastoreItem>
</file>

<file path=customXml/itemProps65.xml><?xml version="1.0" encoding="utf-8"?>
<ds:datastoreItem xmlns:ds="http://schemas.openxmlformats.org/officeDocument/2006/customXml" ds:itemID="{9fadc10b-7cec-4fe5-acd4-31bf32639bf5}">
  <ds:schemaRefs/>
</ds:datastoreItem>
</file>

<file path=customXml/itemProps66.xml><?xml version="1.0" encoding="utf-8"?>
<ds:datastoreItem xmlns:ds="http://schemas.openxmlformats.org/officeDocument/2006/customXml" ds:itemID="{f662bbca-090e-455c-a089-b2e54acebdb1}">
  <ds:schemaRefs/>
</ds:datastoreItem>
</file>

<file path=customXml/itemProps67.xml><?xml version="1.0" encoding="utf-8"?>
<ds:datastoreItem xmlns:ds="http://schemas.openxmlformats.org/officeDocument/2006/customXml" ds:itemID="{11a42122-30dc-46a9-b5fc-15468614bfbb}">
  <ds:schemaRefs/>
</ds:datastoreItem>
</file>

<file path=customXml/itemProps68.xml><?xml version="1.0" encoding="utf-8"?>
<ds:datastoreItem xmlns:ds="http://schemas.openxmlformats.org/officeDocument/2006/customXml" ds:itemID="{d31a4a12-a8f2-4d37-9c5f-c532eb3e68f6}">
  <ds:schemaRefs/>
</ds:datastoreItem>
</file>

<file path=customXml/itemProps69.xml><?xml version="1.0" encoding="utf-8"?>
<ds:datastoreItem xmlns:ds="http://schemas.openxmlformats.org/officeDocument/2006/customXml" ds:itemID="{36a6e862-a4f9-43ee-ae20-f8fc64b03b77}">
  <ds:schemaRefs/>
</ds:datastoreItem>
</file>

<file path=customXml/itemProps7.xml><?xml version="1.0" encoding="utf-8"?>
<ds:datastoreItem xmlns:ds="http://schemas.openxmlformats.org/officeDocument/2006/customXml" ds:itemID="{1111551b-d709-4c4d-8ccd-52c96b290976}">
  <ds:schemaRefs/>
</ds:datastoreItem>
</file>

<file path=customXml/itemProps70.xml><?xml version="1.0" encoding="utf-8"?>
<ds:datastoreItem xmlns:ds="http://schemas.openxmlformats.org/officeDocument/2006/customXml" ds:itemID="{4cb454c1-7123-432a-9eb5-9d8df60a397c}">
  <ds:schemaRefs/>
</ds:datastoreItem>
</file>

<file path=customXml/itemProps71.xml><?xml version="1.0" encoding="utf-8"?>
<ds:datastoreItem xmlns:ds="http://schemas.openxmlformats.org/officeDocument/2006/customXml" ds:itemID="{86b8d739-19e6-4c9f-826c-43fac571f9b5}">
  <ds:schemaRefs/>
</ds:datastoreItem>
</file>

<file path=customXml/itemProps72.xml><?xml version="1.0" encoding="utf-8"?>
<ds:datastoreItem xmlns:ds="http://schemas.openxmlformats.org/officeDocument/2006/customXml" ds:itemID="{332de604-a9ff-469f-ba41-59e623e2380b}">
  <ds:schemaRefs/>
</ds:datastoreItem>
</file>

<file path=customXml/itemProps73.xml><?xml version="1.0" encoding="utf-8"?>
<ds:datastoreItem xmlns:ds="http://schemas.openxmlformats.org/officeDocument/2006/customXml" ds:itemID="{1eff62c9-86bf-4d28-9fbf-39d19e0354f0}">
  <ds:schemaRefs/>
</ds:datastoreItem>
</file>

<file path=customXml/itemProps8.xml><?xml version="1.0" encoding="utf-8"?>
<ds:datastoreItem xmlns:ds="http://schemas.openxmlformats.org/officeDocument/2006/customXml" ds:itemID="{a909e31d-6f2d-4ab6-aff8-de0335f8d64f}">
  <ds:schemaRefs/>
</ds:datastoreItem>
</file>

<file path=customXml/itemProps9.xml><?xml version="1.0" encoding="utf-8"?>
<ds:datastoreItem xmlns:ds="http://schemas.openxmlformats.org/officeDocument/2006/customXml" ds:itemID="{8657b940-51d8-4c91-9567-f97869275fa7}">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2024-02-23T16:05:00Z</dcterms:created>
  <dc:creator>Administrator</dc:creator>
  <cp:lastModifiedBy>Administrator</cp:lastModifiedBy>
  <dcterms:modified xsi:type="dcterms:W3CDTF">2024-02-23T08:37:12Z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